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534584" w14:textId="77777777" w:rsidR="00493498" w:rsidRDefault="00695AB3">
      <w:pPr>
        <w:jc w:val="center"/>
        <w:rPr>
          <w:rStyle w:val="Strong"/>
          <w:sz w:val="28"/>
          <w:szCs w:val="28"/>
          <w:lang w:val="en-GB"/>
        </w:rPr>
      </w:pPr>
      <w:r>
        <w:rPr>
          <w:b/>
          <w:sz w:val="28"/>
          <w:szCs w:val="28"/>
          <w:lang w:val="en-GB"/>
        </w:rPr>
        <w:t>SERVICE CONTRACT NOTICE</w:t>
      </w:r>
    </w:p>
    <w:p w14:paraId="5D9EC765" w14:textId="77777777" w:rsidR="00493498" w:rsidRDefault="00695AB3">
      <w:pPr>
        <w:spacing w:before="0"/>
        <w:jc w:val="center"/>
        <w:rPr>
          <w:rFonts w:eastAsia="Calibri" w:cs="Calibri"/>
          <w:snapToGrid/>
          <w:sz w:val="22"/>
          <w:szCs w:val="22"/>
          <w:lang w:val="en-GB" w:eastAsia="en-GB"/>
        </w:rPr>
      </w:pPr>
      <w:r>
        <w:rPr>
          <w:rFonts w:eastAsia="Calibri" w:cs="Calibri"/>
          <w:snapToGrid/>
          <w:sz w:val="22"/>
          <w:szCs w:val="22"/>
          <w:lang w:val="en-GB" w:eastAsia="en-GB"/>
        </w:rPr>
        <w:t>Six-month pilot use and operation of the whole system of electric vehicles and charging-stations</w:t>
      </w:r>
    </w:p>
    <w:p w14:paraId="2F5463DB" w14:textId="77777777" w:rsidR="00493498" w:rsidRDefault="00695AB3">
      <w:pPr>
        <w:jc w:val="center"/>
        <w:rPr>
          <w:rStyle w:val="Strong"/>
          <w:szCs w:val="24"/>
          <w:lang w:val="en-GB"/>
        </w:rPr>
      </w:pPr>
      <w:r>
        <w:rPr>
          <w:rStyle w:val="Strong"/>
          <w:szCs w:val="24"/>
          <w:lang w:val="en-GB"/>
        </w:rPr>
        <w:t>Bitola, Pelagonia region</w:t>
      </w:r>
    </w:p>
    <w:p w14:paraId="53878D31" w14:textId="77777777" w:rsidR="00493498" w:rsidRDefault="00695AB3">
      <w:pPr>
        <w:ind w:left="709" w:hanging="349"/>
        <w:outlineLvl w:val="0"/>
        <w:rPr>
          <w:sz w:val="22"/>
          <w:szCs w:val="22"/>
          <w:lang w:val="en-GB"/>
        </w:rPr>
      </w:pPr>
      <w:r>
        <w:rPr>
          <w:rStyle w:val="Strong"/>
          <w:sz w:val="22"/>
          <w:szCs w:val="22"/>
          <w:lang w:val="en-GB"/>
        </w:rPr>
        <w:t>1.</w:t>
      </w:r>
      <w:r>
        <w:rPr>
          <w:rStyle w:val="Strong"/>
          <w:sz w:val="22"/>
          <w:szCs w:val="22"/>
          <w:lang w:val="en-GB"/>
        </w:rPr>
        <w:tab/>
        <w:t>Reference</w:t>
      </w:r>
    </w:p>
    <w:p w14:paraId="12407954" w14:textId="77777777" w:rsidR="00493498" w:rsidRDefault="00695AB3">
      <w:pPr>
        <w:pStyle w:val="Blockquote"/>
        <w:rPr>
          <w:sz w:val="22"/>
          <w:szCs w:val="22"/>
          <w:lang w:val="en-GB"/>
        </w:rPr>
      </w:pPr>
      <w:r>
        <w:rPr>
          <w:sz w:val="22"/>
          <w:szCs w:val="22"/>
          <w:lang w:val="en-GB"/>
        </w:rPr>
        <w:t xml:space="preserve">Green Inter-e-Mobility – CN1 –  S.0 2.1 – SC 039  </w:t>
      </w:r>
      <w:r>
        <w:rPr>
          <w:sz w:val="22"/>
          <w:szCs w:val="22"/>
          <w:highlight w:val="yellow"/>
          <w:lang w:val="en-GB"/>
        </w:rPr>
        <w:t>(08-4</w:t>
      </w:r>
      <w:r>
        <w:rPr>
          <w:sz w:val="22"/>
          <w:szCs w:val="22"/>
          <w:highlight w:val="yellow"/>
          <w:lang w:val="mk-MK"/>
        </w:rPr>
        <w:t>86/3</w:t>
      </w:r>
      <w:r>
        <w:rPr>
          <w:sz w:val="22"/>
          <w:szCs w:val="22"/>
          <w:highlight w:val="yellow"/>
          <w:lang w:val="en-GB"/>
        </w:rPr>
        <w:t>)</w:t>
      </w:r>
    </w:p>
    <w:p w14:paraId="4E7B4DE7" w14:textId="77777777" w:rsidR="00493498" w:rsidRDefault="00695AB3">
      <w:pPr>
        <w:ind w:left="709" w:hanging="349"/>
        <w:outlineLvl w:val="0"/>
        <w:rPr>
          <w:sz w:val="22"/>
          <w:szCs w:val="22"/>
          <w:lang w:val="en-GB"/>
        </w:rPr>
      </w:pPr>
      <w:r>
        <w:rPr>
          <w:rStyle w:val="Strong"/>
          <w:sz w:val="22"/>
          <w:szCs w:val="22"/>
          <w:lang w:val="en-GB"/>
        </w:rPr>
        <w:t>2.</w:t>
      </w:r>
      <w:r>
        <w:rPr>
          <w:rStyle w:val="Strong"/>
          <w:sz w:val="22"/>
          <w:szCs w:val="22"/>
          <w:lang w:val="en-GB"/>
        </w:rPr>
        <w:tab/>
        <w:t>Procedure</w:t>
      </w:r>
    </w:p>
    <w:p w14:paraId="6B686E35" w14:textId="77777777" w:rsidR="00493498" w:rsidRDefault="00695AB3">
      <w:pPr>
        <w:pStyle w:val="Blockquote"/>
        <w:ind w:left="0"/>
        <w:jc w:val="both"/>
        <w:rPr>
          <w:sz w:val="22"/>
          <w:szCs w:val="22"/>
          <w:lang w:val="en-GB"/>
        </w:rPr>
      </w:pPr>
      <w:r>
        <w:rPr>
          <w:sz w:val="22"/>
          <w:szCs w:val="22"/>
          <w:lang w:val="en-GB"/>
        </w:rPr>
        <w:t xml:space="preserve">       Single tender</w:t>
      </w:r>
    </w:p>
    <w:p w14:paraId="2058D88C" w14:textId="77777777" w:rsidR="00493498" w:rsidRDefault="00695AB3">
      <w:pPr>
        <w:ind w:left="709" w:hanging="349"/>
        <w:outlineLvl w:val="0"/>
        <w:rPr>
          <w:b/>
          <w:sz w:val="22"/>
          <w:szCs w:val="22"/>
          <w:lang w:val="en-GB"/>
        </w:rPr>
      </w:pPr>
      <w:r>
        <w:rPr>
          <w:rStyle w:val="Strong"/>
          <w:sz w:val="22"/>
          <w:szCs w:val="22"/>
          <w:lang w:val="en-GB"/>
        </w:rPr>
        <w:t xml:space="preserve">3. </w:t>
      </w:r>
      <w:r>
        <w:rPr>
          <w:rStyle w:val="Strong"/>
          <w:sz w:val="22"/>
          <w:szCs w:val="22"/>
          <w:lang w:val="en-GB"/>
        </w:rPr>
        <w:tab/>
        <w:t>Programme title</w:t>
      </w:r>
    </w:p>
    <w:p w14:paraId="0B783EEA" w14:textId="77777777" w:rsidR="00493498" w:rsidRDefault="00695AB3">
      <w:pPr>
        <w:pStyle w:val="PRAGHeading2"/>
        <w:numPr>
          <w:ilvl w:val="0"/>
          <w:numId w:val="0"/>
        </w:numPr>
        <w:ind w:left="357" w:right="357"/>
        <w:rPr>
          <w:lang w:val="en-GB"/>
        </w:rPr>
      </w:pPr>
      <w:r>
        <w:rPr>
          <w:rStyle w:val="Emphasis"/>
          <w:i w:val="0"/>
          <w:sz w:val="22"/>
          <w:szCs w:val="22"/>
          <w:lang w:val="en-GB"/>
        </w:rPr>
        <w:t>“Interreg IPA Cross-border Cooperation Programme Greece - the Republic of North Macedonia 2014 - 2020” (“Interreg IPA Cross-border Cooperation Programme Greece - the Republic of North Macedonia 2014-2020")</w:t>
      </w:r>
    </w:p>
    <w:p w14:paraId="1F12587F" w14:textId="77777777" w:rsidR="00493498" w:rsidRDefault="00695AB3">
      <w:pPr>
        <w:ind w:left="709" w:hanging="349"/>
        <w:outlineLvl w:val="0"/>
        <w:rPr>
          <w:sz w:val="22"/>
          <w:szCs w:val="22"/>
          <w:lang w:val="en-GB"/>
        </w:rPr>
      </w:pPr>
      <w:r>
        <w:rPr>
          <w:rStyle w:val="Strong"/>
          <w:sz w:val="22"/>
          <w:szCs w:val="22"/>
          <w:lang w:val="en-GB"/>
        </w:rPr>
        <w:t xml:space="preserve">4. </w:t>
      </w:r>
      <w:r>
        <w:rPr>
          <w:rStyle w:val="Strong"/>
          <w:sz w:val="22"/>
          <w:szCs w:val="22"/>
          <w:lang w:val="en-GB"/>
        </w:rPr>
        <w:tab/>
        <w:t>Financing</w:t>
      </w:r>
    </w:p>
    <w:p w14:paraId="1DD9D08A" w14:textId="77777777" w:rsidR="00493498" w:rsidRDefault="00695AB3">
      <w:pPr>
        <w:pStyle w:val="Blockquote"/>
        <w:jc w:val="both"/>
        <w:rPr>
          <w:rStyle w:val="Emphasis"/>
          <w:i w:val="0"/>
          <w:sz w:val="22"/>
          <w:szCs w:val="22"/>
          <w:lang w:val="en-GB"/>
        </w:rPr>
      </w:pPr>
      <w:r>
        <w:rPr>
          <w:rStyle w:val="Emphasis"/>
          <w:i w:val="0"/>
          <w:sz w:val="22"/>
          <w:szCs w:val="22"/>
          <w:lang w:val="en-GB"/>
        </w:rPr>
        <w:t>Green Inter-e-Mobility – CN1 –  S.0 2.1 – SC 039</w:t>
      </w:r>
    </w:p>
    <w:p w14:paraId="4821EDC9" w14:textId="77777777" w:rsidR="00493498" w:rsidRDefault="00695AB3">
      <w:pPr>
        <w:pStyle w:val="Blockquote"/>
        <w:jc w:val="both"/>
        <w:rPr>
          <w:sz w:val="22"/>
          <w:szCs w:val="22"/>
          <w:lang w:val="en-GB"/>
        </w:rPr>
      </w:pPr>
      <w:r>
        <w:rPr>
          <w:rStyle w:val="Emphasis"/>
          <w:i w:val="0"/>
          <w:sz w:val="22"/>
          <w:szCs w:val="22"/>
          <w:lang w:val="en-GB"/>
        </w:rPr>
        <w:t>WP6  D 6.2.1</w:t>
      </w:r>
    </w:p>
    <w:p w14:paraId="58AC25F0" w14:textId="77777777" w:rsidR="00493498" w:rsidRDefault="00695AB3">
      <w:pPr>
        <w:ind w:left="709" w:hanging="349"/>
        <w:outlineLvl w:val="0"/>
        <w:rPr>
          <w:sz w:val="22"/>
          <w:szCs w:val="22"/>
          <w:lang w:val="en-GB"/>
        </w:rPr>
      </w:pPr>
      <w:r>
        <w:rPr>
          <w:rStyle w:val="Strong"/>
          <w:sz w:val="22"/>
          <w:szCs w:val="22"/>
          <w:lang w:val="en-GB"/>
        </w:rPr>
        <w:t xml:space="preserve">5. </w:t>
      </w:r>
      <w:r>
        <w:rPr>
          <w:rStyle w:val="Strong"/>
          <w:sz w:val="22"/>
          <w:szCs w:val="22"/>
          <w:lang w:val="en-GB"/>
        </w:rPr>
        <w:tab/>
        <w:t>Contracting authority</w:t>
      </w:r>
    </w:p>
    <w:p w14:paraId="5F3853EF" w14:textId="77777777" w:rsidR="00493498" w:rsidRDefault="00695AB3">
      <w:pPr>
        <w:spacing w:before="0" w:after="0"/>
        <w:ind w:left="360" w:right="360" w:firstLine="352"/>
        <w:jc w:val="both"/>
        <w:rPr>
          <w:rStyle w:val="Emphasis"/>
          <w:i w:val="0"/>
          <w:sz w:val="22"/>
          <w:szCs w:val="22"/>
          <w:lang w:val="en-GB"/>
        </w:rPr>
      </w:pPr>
      <w:r>
        <w:rPr>
          <w:rStyle w:val="Emphasis"/>
          <w:i w:val="0"/>
          <w:sz w:val="22"/>
          <w:szCs w:val="22"/>
          <w:lang w:val="en-GB"/>
        </w:rPr>
        <w:t>Municipality of Bitola</w:t>
      </w:r>
    </w:p>
    <w:p w14:paraId="0EF8D94F" w14:textId="77777777" w:rsidR="00493498" w:rsidRDefault="00695AB3">
      <w:pPr>
        <w:spacing w:before="0" w:after="0"/>
        <w:ind w:left="360" w:right="360"/>
        <w:jc w:val="both"/>
        <w:rPr>
          <w:rStyle w:val="Emphasis"/>
          <w:i w:val="0"/>
          <w:sz w:val="22"/>
          <w:szCs w:val="22"/>
          <w:lang w:val="en-GB"/>
        </w:rPr>
      </w:pPr>
      <w:r>
        <w:rPr>
          <w:rStyle w:val="Emphasis"/>
          <w:i w:val="0"/>
          <w:sz w:val="22"/>
          <w:szCs w:val="22"/>
          <w:lang w:val="en-GB"/>
        </w:rPr>
        <w:t xml:space="preserve">      Boulevard 1-st of May 61, 7000 Bitola</w:t>
      </w:r>
    </w:p>
    <w:p w14:paraId="7BB56B3C" w14:textId="77777777" w:rsidR="00493498" w:rsidRDefault="00695AB3">
      <w:pPr>
        <w:spacing w:before="0" w:after="0"/>
        <w:ind w:left="360" w:right="360"/>
        <w:jc w:val="both"/>
        <w:rPr>
          <w:rStyle w:val="Emphasis"/>
          <w:i w:val="0"/>
          <w:sz w:val="22"/>
          <w:szCs w:val="22"/>
          <w:lang w:val="en-GB"/>
        </w:rPr>
      </w:pPr>
      <w:r>
        <w:rPr>
          <w:rStyle w:val="Emphasis"/>
          <w:i w:val="0"/>
          <w:sz w:val="22"/>
          <w:szCs w:val="22"/>
          <w:lang w:val="en-GB"/>
        </w:rPr>
        <w:t xml:space="preserve">      +38947 208 334</w:t>
      </w:r>
    </w:p>
    <w:p w14:paraId="79DFDE32" w14:textId="77777777" w:rsidR="00493498" w:rsidRDefault="00695AB3">
      <w:pPr>
        <w:spacing w:before="0" w:after="0"/>
        <w:ind w:left="360" w:right="360"/>
        <w:jc w:val="both"/>
        <w:rPr>
          <w:rStyle w:val="Emphasis"/>
          <w:i w:val="0"/>
          <w:sz w:val="22"/>
          <w:szCs w:val="22"/>
          <w:lang w:val="en-GB"/>
        </w:rPr>
      </w:pPr>
      <w:r>
        <w:rPr>
          <w:rStyle w:val="Emphasis"/>
          <w:i w:val="0"/>
          <w:sz w:val="22"/>
          <w:szCs w:val="22"/>
          <w:lang w:val="en-GB"/>
        </w:rPr>
        <w:t xml:space="preserve">      Email: greeninteremobility@gmail.com</w:t>
      </w:r>
    </w:p>
    <w:p w14:paraId="1C5C18AE" w14:textId="3B21B9BC" w:rsidR="00493498" w:rsidRDefault="00EE1A8F">
      <w:pPr>
        <w:rPr>
          <w:sz w:val="22"/>
          <w:szCs w:val="22"/>
          <w:lang w:val="en-GB"/>
        </w:rPr>
      </w:pPr>
      <w:r>
        <w:rPr>
          <w:noProof/>
          <w:snapToGrid/>
          <w:sz w:val="22"/>
          <w:szCs w:val="22"/>
          <w:lang w:val="en-GB"/>
        </w:rPr>
        <mc:AlternateContent>
          <mc:Choice Requires="wps">
            <w:drawing>
              <wp:anchor distT="0" distB="0" distL="114300" distR="114300" simplePos="0" relativeHeight="251655680" behindDoc="0" locked="0" layoutInCell="0" allowOverlap="1" wp14:anchorId="33531298" wp14:editId="5CBC33F2">
                <wp:simplePos x="0" y="0"/>
                <wp:positionH relativeFrom="column">
                  <wp:posOffset>0</wp:posOffset>
                </wp:positionH>
                <wp:positionV relativeFrom="paragraph">
                  <wp:posOffset>152400</wp:posOffset>
                </wp:positionV>
                <wp:extent cx="5943600" cy="635"/>
                <wp:effectExtent l="0" t="0" r="0" b="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EBF731" id="Line 3"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142B9013" w14:textId="77777777" w:rsidR="00493498" w:rsidRDefault="00695AB3">
      <w:pPr>
        <w:jc w:val="center"/>
        <w:rPr>
          <w:sz w:val="28"/>
          <w:szCs w:val="28"/>
          <w:lang w:val="en-GB"/>
        </w:rPr>
      </w:pPr>
      <w:r>
        <w:rPr>
          <w:rStyle w:val="Strong"/>
          <w:sz w:val="28"/>
          <w:szCs w:val="28"/>
          <w:lang w:val="en-GB"/>
        </w:rPr>
        <w:t>CONTRACT SPECIFICATION</w:t>
      </w:r>
    </w:p>
    <w:p w14:paraId="6642D99B" w14:textId="77777777" w:rsidR="00493498" w:rsidRDefault="00695AB3">
      <w:pPr>
        <w:ind w:left="709" w:hanging="349"/>
        <w:outlineLvl w:val="0"/>
        <w:rPr>
          <w:sz w:val="22"/>
          <w:szCs w:val="22"/>
          <w:lang w:val="en-GB"/>
        </w:rPr>
      </w:pPr>
      <w:r>
        <w:rPr>
          <w:rStyle w:val="Strong"/>
          <w:sz w:val="22"/>
          <w:szCs w:val="22"/>
          <w:lang w:val="en-GB"/>
        </w:rPr>
        <w:t xml:space="preserve">6. </w:t>
      </w:r>
      <w:r>
        <w:rPr>
          <w:rStyle w:val="Strong"/>
          <w:sz w:val="22"/>
          <w:szCs w:val="22"/>
          <w:lang w:val="en-GB"/>
        </w:rPr>
        <w:tab/>
        <w:t>Nature of contract</w:t>
      </w:r>
    </w:p>
    <w:p w14:paraId="2DA2EBB2" w14:textId="77777777" w:rsidR="00493498" w:rsidRDefault="00695AB3">
      <w:pPr>
        <w:pStyle w:val="Blockquote"/>
        <w:jc w:val="both"/>
        <w:rPr>
          <w:i/>
          <w:sz w:val="22"/>
          <w:szCs w:val="22"/>
          <w:lang w:val="en-GB"/>
        </w:rPr>
      </w:pPr>
      <w:r>
        <w:rPr>
          <w:rStyle w:val="Emphasis"/>
          <w:i w:val="0"/>
          <w:sz w:val="22"/>
          <w:szCs w:val="22"/>
          <w:lang w:val="en-GB"/>
        </w:rPr>
        <w:t>Global price</w:t>
      </w:r>
    </w:p>
    <w:p w14:paraId="5E38E414" w14:textId="77777777" w:rsidR="00493498" w:rsidRDefault="00695AB3">
      <w:pPr>
        <w:ind w:left="709" w:hanging="352"/>
        <w:outlineLvl w:val="0"/>
        <w:rPr>
          <w:rStyle w:val="Strong"/>
          <w:sz w:val="22"/>
          <w:szCs w:val="22"/>
          <w:lang w:val="en-GB"/>
        </w:rPr>
      </w:pPr>
      <w:r>
        <w:rPr>
          <w:rStyle w:val="Strong"/>
          <w:sz w:val="22"/>
          <w:szCs w:val="22"/>
          <w:lang w:val="en-GB"/>
        </w:rPr>
        <w:t xml:space="preserve">7. </w:t>
      </w:r>
      <w:r>
        <w:rPr>
          <w:rStyle w:val="Strong"/>
          <w:sz w:val="22"/>
          <w:szCs w:val="22"/>
          <w:lang w:val="en-GB"/>
        </w:rPr>
        <w:tab/>
        <w:t>Contract description</w:t>
      </w:r>
      <w:bookmarkStart w:id="0" w:name="_Hlk50532856"/>
      <w:bookmarkStart w:id="1" w:name="_Hlk50544737"/>
      <w:bookmarkStart w:id="2" w:name="_Hlk50533875"/>
    </w:p>
    <w:p w14:paraId="4792B9FE" w14:textId="7924269A" w:rsidR="00493498" w:rsidRDefault="00695AB3">
      <w:pPr>
        <w:spacing w:before="0"/>
        <w:ind w:firstLine="720"/>
        <w:jc w:val="both"/>
        <w:rPr>
          <w:sz w:val="22"/>
          <w:szCs w:val="22"/>
          <w:lang w:val="en-GB"/>
        </w:rPr>
      </w:pPr>
      <w:r>
        <w:rPr>
          <w:snapToGrid/>
          <w:sz w:val="22"/>
          <w:szCs w:val="22"/>
          <w:lang w:eastAsia="en-GB"/>
        </w:rPr>
        <w:t xml:space="preserve">Implementation of the six months pilot use and operation of the whole system </w:t>
      </w:r>
      <w:r>
        <w:rPr>
          <w:snapToGrid/>
          <w:sz w:val="22"/>
          <w:szCs w:val="22"/>
          <w:lang w:val="en-GB" w:eastAsia="en-GB"/>
        </w:rPr>
        <w:t>of electric vehicles and charging-station including communication system that is very important for establishing functional system</w:t>
      </w:r>
      <w:r>
        <w:rPr>
          <w:snapToGrid/>
          <w:sz w:val="22"/>
          <w:szCs w:val="22"/>
          <w:lang w:eastAsia="en-GB"/>
        </w:rPr>
        <w:t xml:space="preserve">. </w:t>
      </w:r>
      <w:r>
        <w:rPr>
          <w:snapToGrid/>
          <w:sz w:val="22"/>
          <w:szCs w:val="22"/>
          <w:lang w:val="en-GB" w:eastAsia="en-GB"/>
        </w:rPr>
        <w:t xml:space="preserve">  </w:t>
      </w:r>
      <w:r w:rsidR="00A35522">
        <w:rPr>
          <w:snapToGrid/>
          <w:sz w:val="22"/>
          <w:szCs w:val="22"/>
          <w:lang w:val="en-GB" w:eastAsia="en-GB"/>
        </w:rPr>
        <w:t xml:space="preserve">Training for using the whole system for the drivers will be done by the </w:t>
      </w:r>
      <w:r>
        <w:rPr>
          <w:snapToGrid/>
          <w:sz w:val="22"/>
          <w:szCs w:val="22"/>
          <w:lang w:val="en-GB" w:eastAsia="en-GB"/>
        </w:rPr>
        <w:t>contractor</w:t>
      </w:r>
      <w:r>
        <w:rPr>
          <w:snapToGrid/>
          <w:sz w:val="22"/>
          <w:szCs w:val="22"/>
          <w:lang w:eastAsia="en-GB"/>
        </w:rPr>
        <w:t xml:space="preserve">, also as a part of this contract is </w:t>
      </w:r>
      <w:r>
        <w:rPr>
          <w:snapToGrid/>
          <w:sz w:val="22"/>
          <w:szCs w:val="22"/>
          <w:lang w:val="en-GB" w:eastAsia="en-GB"/>
        </w:rPr>
        <w:t>licence issuance, car consumables an</w:t>
      </w:r>
      <w:r>
        <w:rPr>
          <w:snapToGrid/>
          <w:sz w:val="22"/>
          <w:szCs w:val="22"/>
          <w:lang w:eastAsia="en-GB"/>
        </w:rPr>
        <w:t>d</w:t>
      </w:r>
      <w:r>
        <w:rPr>
          <w:snapToGrid/>
          <w:sz w:val="22"/>
          <w:szCs w:val="22"/>
          <w:lang w:val="en-GB" w:eastAsia="en-GB"/>
        </w:rPr>
        <w:t xml:space="preserve"> support office for municipality of Bitola</w:t>
      </w:r>
      <w:r>
        <w:rPr>
          <w:snapToGrid/>
          <w:sz w:val="22"/>
          <w:szCs w:val="22"/>
          <w:lang w:eastAsia="en-GB"/>
        </w:rPr>
        <w:t xml:space="preserve">. </w:t>
      </w:r>
      <w:r w:rsidR="00A35522">
        <w:rPr>
          <w:snapToGrid/>
          <w:sz w:val="22"/>
          <w:szCs w:val="22"/>
          <w:lang w:eastAsia="en-GB"/>
        </w:rPr>
        <w:t>The contractor will have to organize (to put in function) the transport system that includes e</w:t>
      </w:r>
      <w:r w:rsidR="00714E73">
        <w:rPr>
          <w:snapToGrid/>
          <w:sz w:val="22"/>
          <w:szCs w:val="22"/>
          <w:lang w:eastAsia="en-GB"/>
        </w:rPr>
        <w:t>-</w:t>
      </w:r>
      <w:r w:rsidR="00A35522">
        <w:rPr>
          <w:snapToGrid/>
          <w:sz w:val="22"/>
          <w:szCs w:val="22"/>
          <w:lang w:eastAsia="en-GB"/>
        </w:rPr>
        <w:t xml:space="preserve">vehicles, charging station, communication system, routes and also will have to provide </w:t>
      </w:r>
      <w:r w:rsidR="00714E73">
        <w:rPr>
          <w:snapToGrid/>
          <w:sz w:val="22"/>
          <w:szCs w:val="22"/>
          <w:lang w:eastAsia="en-GB"/>
        </w:rPr>
        <w:t>driver staff</w:t>
      </w:r>
      <w:r w:rsidR="00423596">
        <w:rPr>
          <w:snapToGrid/>
          <w:sz w:val="22"/>
          <w:szCs w:val="22"/>
          <w:lang w:eastAsia="en-GB"/>
        </w:rPr>
        <w:t xml:space="preserve"> training</w:t>
      </w:r>
      <w:r w:rsidR="00714E73">
        <w:rPr>
          <w:snapToGrid/>
          <w:sz w:val="22"/>
          <w:szCs w:val="22"/>
          <w:lang w:eastAsia="en-GB"/>
        </w:rPr>
        <w:t>, r</w:t>
      </w:r>
      <w:r w:rsidR="00A35522">
        <w:rPr>
          <w:snapToGrid/>
          <w:sz w:val="22"/>
          <w:szCs w:val="22"/>
          <w:lang w:eastAsia="en-GB"/>
        </w:rPr>
        <w:t xml:space="preserve">egistration for the both e vehicles, </w:t>
      </w:r>
      <w:r w:rsidR="00714E73">
        <w:rPr>
          <w:snapToGrid/>
          <w:sz w:val="22"/>
          <w:szCs w:val="22"/>
          <w:lang w:eastAsia="en-GB"/>
        </w:rPr>
        <w:t>c</w:t>
      </w:r>
      <w:r w:rsidR="00A35522" w:rsidRPr="00A35522">
        <w:rPr>
          <w:snapToGrid/>
          <w:sz w:val="22"/>
          <w:szCs w:val="22"/>
          <w:lang w:eastAsia="en-GB"/>
        </w:rPr>
        <w:t xml:space="preserve">asco insurance for </w:t>
      </w:r>
      <w:r w:rsidR="00A35522">
        <w:rPr>
          <w:snapToGrid/>
          <w:sz w:val="22"/>
          <w:szCs w:val="22"/>
          <w:lang w:eastAsia="en-GB"/>
        </w:rPr>
        <w:t>both e vehicles</w:t>
      </w:r>
      <w:r w:rsidR="001616B5">
        <w:rPr>
          <w:snapToGrid/>
          <w:sz w:val="22"/>
          <w:szCs w:val="22"/>
          <w:lang w:val="mk-MK" w:eastAsia="en-GB"/>
        </w:rPr>
        <w:t>,</w:t>
      </w:r>
      <w:r w:rsidR="00A35522">
        <w:rPr>
          <w:snapToGrid/>
          <w:sz w:val="22"/>
          <w:szCs w:val="22"/>
          <w:lang w:eastAsia="en-GB"/>
        </w:rPr>
        <w:t xml:space="preserve"> </w:t>
      </w:r>
      <w:r w:rsidR="001616B5" w:rsidRPr="001616B5">
        <w:rPr>
          <w:snapToGrid/>
          <w:sz w:val="22"/>
          <w:szCs w:val="22"/>
          <w:lang w:eastAsia="en-GB"/>
        </w:rPr>
        <w:t xml:space="preserve">auto liability insurance </w:t>
      </w:r>
      <w:r w:rsidR="001616B5">
        <w:rPr>
          <w:snapToGrid/>
          <w:sz w:val="22"/>
          <w:szCs w:val="22"/>
          <w:lang w:eastAsia="en-GB"/>
        </w:rPr>
        <w:t xml:space="preserve">including </w:t>
      </w:r>
      <w:r w:rsidR="001616B5" w:rsidRPr="001616B5">
        <w:rPr>
          <w:snapToGrid/>
          <w:sz w:val="22"/>
          <w:szCs w:val="22"/>
          <w:lang w:eastAsia="en-GB"/>
        </w:rPr>
        <w:t>passengers</w:t>
      </w:r>
      <w:r w:rsidR="00F237C7">
        <w:rPr>
          <w:snapToGrid/>
          <w:sz w:val="22"/>
          <w:szCs w:val="22"/>
          <w:lang w:eastAsia="en-GB"/>
        </w:rPr>
        <w:t xml:space="preserve"> </w:t>
      </w:r>
      <w:r w:rsidR="00A35522">
        <w:rPr>
          <w:snapToGrid/>
          <w:sz w:val="22"/>
          <w:szCs w:val="22"/>
          <w:lang w:eastAsia="en-GB"/>
        </w:rPr>
        <w:t xml:space="preserve">and finaly the contractor </w:t>
      </w:r>
      <w:r>
        <w:rPr>
          <w:snapToGrid/>
          <w:sz w:val="22"/>
          <w:szCs w:val="22"/>
          <w:lang w:eastAsia="en-GB"/>
        </w:rPr>
        <w:t xml:space="preserve">will have to </w:t>
      </w:r>
      <w:r w:rsidR="00A35522">
        <w:rPr>
          <w:snapToGrid/>
          <w:sz w:val="22"/>
          <w:szCs w:val="22"/>
          <w:lang w:eastAsia="en-GB"/>
        </w:rPr>
        <w:t>make</w:t>
      </w:r>
      <w:r>
        <w:rPr>
          <w:snapToGrid/>
          <w:sz w:val="22"/>
          <w:szCs w:val="22"/>
          <w:lang w:eastAsia="en-GB"/>
        </w:rPr>
        <w:t xml:space="preserve"> appropriate technical estimations </w:t>
      </w:r>
      <w:r>
        <w:rPr>
          <w:sz w:val="22"/>
          <w:szCs w:val="22"/>
          <w:lang w:val="en-GB"/>
        </w:rPr>
        <w:t xml:space="preserve">in order to compare green transport with electric vehicles that use solar charging station in Bitola established with this project comparing with other </w:t>
      </w:r>
      <w:r>
        <w:rPr>
          <w:sz w:val="22"/>
          <w:szCs w:val="22"/>
          <w:lang w:val="en-GB"/>
        </w:rPr>
        <w:lastRenderedPageBreak/>
        <w:t>vehicles that use other types of fuel. The expert will participate to the national conference with presentation.</w:t>
      </w:r>
    </w:p>
    <w:p w14:paraId="62F6203C" w14:textId="77777777" w:rsidR="00493498" w:rsidRDefault="00695AB3">
      <w:pPr>
        <w:spacing w:before="0"/>
        <w:ind w:firstLine="720"/>
        <w:jc w:val="both"/>
        <w:rPr>
          <w:sz w:val="22"/>
          <w:szCs w:val="22"/>
          <w:lang w:val="en-GB"/>
        </w:rPr>
      </w:pPr>
      <w:r>
        <w:rPr>
          <w:snapToGrid/>
          <w:sz w:val="22"/>
          <w:szCs w:val="22"/>
          <w:lang w:eastAsia="en-GB"/>
        </w:rPr>
        <w:t>Those activities must be in accordance with the project Green Inter e Mobility (defined target groups and routes) and in accordance with the low in Republic of North Macedonia</w:t>
      </w:r>
    </w:p>
    <w:p w14:paraId="173F8B45" w14:textId="0CB48C24" w:rsidR="00493498" w:rsidRDefault="00695AB3">
      <w:pPr>
        <w:spacing w:before="0"/>
        <w:ind w:firstLine="720"/>
        <w:jc w:val="both"/>
        <w:rPr>
          <w:rFonts w:eastAsia="Calibri" w:cs="Calibri"/>
          <w:snapToGrid/>
          <w:sz w:val="22"/>
          <w:szCs w:val="22"/>
          <w:lang w:eastAsia="en-GB"/>
        </w:rPr>
      </w:pPr>
      <w:r>
        <w:rPr>
          <w:sz w:val="22"/>
          <w:szCs w:val="22"/>
          <w:lang w:val="en-GB"/>
        </w:rPr>
        <w:t xml:space="preserve">As a part of the project Green Inter e Mobility municipality of Bitola will </w:t>
      </w:r>
      <w:r w:rsidR="00714E73">
        <w:rPr>
          <w:sz w:val="22"/>
          <w:szCs w:val="22"/>
          <w:lang w:val="en-GB"/>
        </w:rPr>
        <w:t>provide</w:t>
      </w:r>
      <w:r>
        <w:rPr>
          <w:sz w:val="22"/>
          <w:szCs w:val="22"/>
          <w:lang w:val="en-GB"/>
        </w:rPr>
        <w:t xml:space="preserve"> two electric vehicles (one of which is electric combe with 8 + 1 seat while the other </w:t>
      </w:r>
      <w:r w:rsidR="00714E73">
        <w:rPr>
          <w:sz w:val="22"/>
          <w:szCs w:val="22"/>
          <w:lang w:val="en-GB"/>
        </w:rPr>
        <w:t xml:space="preserve">one </w:t>
      </w:r>
      <w:r>
        <w:rPr>
          <w:sz w:val="22"/>
          <w:szCs w:val="22"/>
          <w:lang w:val="en-GB"/>
        </w:rPr>
        <w:t>is utility vehicle with 5 seats), also</w:t>
      </w:r>
      <w:r w:rsidR="00D25272">
        <w:rPr>
          <w:sz w:val="22"/>
          <w:szCs w:val="22"/>
          <w:lang w:val="en-GB"/>
        </w:rPr>
        <w:t xml:space="preserve"> </w:t>
      </w:r>
      <w:r>
        <w:rPr>
          <w:sz w:val="22"/>
          <w:szCs w:val="22"/>
          <w:lang w:val="en-GB"/>
        </w:rPr>
        <w:t xml:space="preserve">municipality of Bitola as a part of the project Green Inter e Mobility </w:t>
      </w:r>
      <w:r w:rsidR="00026D2F">
        <w:rPr>
          <w:sz w:val="22"/>
          <w:szCs w:val="22"/>
          <w:lang w:val="en-GB"/>
        </w:rPr>
        <w:t xml:space="preserve">is in the procedure for construction of </w:t>
      </w:r>
      <w:r>
        <w:rPr>
          <w:sz w:val="22"/>
          <w:szCs w:val="22"/>
          <w:lang w:val="en-GB"/>
        </w:rPr>
        <w:t xml:space="preserve">PV charging station and also municipality of Bitola as a part of the project Green Inter e Mobility will </w:t>
      </w:r>
      <w:r w:rsidR="00026D2F">
        <w:rPr>
          <w:sz w:val="22"/>
          <w:szCs w:val="22"/>
          <w:lang w:val="en-GB"/>
        </w:rPr>
        <w:t xml:space="preserve">install </w:t>
      </w:r>
      <w:r>
        <w:rPr>
          <w:sz w:val="22"/>
          <w:szCs w:val="22"/>
          <w:lang w:val="en-GB"/>
        </w:rPr>
        <w:t>communication system</w:t>
      </w:r>
      <w:r w:rsidR="00026D2F">
        <w:rPr>
          <w:sz w:val="22"/>
          <w:szCs w:val="22"/>
          <w:lang w:val="en-GB"/>
        </w:rPr>
        <w:t>.</w:t>
      </w:r>
      <w:r>
        <w:rPr>
          <w:sz w:val="22"/>
          <w:szCs w:val="22"/>
          <w:lang w:val="en-GB"/>
        </w:rPr>
        <w:t xml:space="preserve"> </w:t>
      </w:r>
      <w:r w:rsidR="003936F3">
        <w:rPr>
          <w:sz w:val="22"/>
          <w:szCs w:val="22"/>
          <w:lang w:val="en-GB"/>
        </w:rPr>
        <w:t>So,</w:t>
      </w:r>
      <w:r>
        <w:rPr>
          <w:sz w:val="22"/>
          <w:szCs w:val="22"/>
          <w:lang w:val="en-GB"/>
        </w:rPr>
        <w:t xml:space="preserve"> for the external expertise and services for “</w:t>
      </w:r>
      <w:r>
        <w:rPr>
          <w:rFonts w:eastAsia="Calibri" w:cs="Calibri"/>
          <w:snapToGrid/>
          <w:sz w:val="22"/>
          <w:szCs w:val="22"/>
          <w:lang w:val="en-GB" w:eastAsia="en-GB"/>
        </w:rPr>
        <w:t>Six-month pilot use and operation of the whole system of electric vehicles and charging-stations</w:t>
      </w:r>
      <w:r>
        <w:rPr>
          <w:rFonts w:eastAsia="Calibri" w:cs="Calibri"/>
          <w:snapToGrid/>
          <w:sz w:val="22"/>
          <w:szCs w:val="22"/>
          <w:lang w:eastAsia="en-GB"/>
        </w:rPr>
        <w:t>” the contractor will have to put the</w:t>
      </w:r>
      <w:r w:rsidR="0001108C">
        <w:rPr>
          <w:rFonts w:eastAsia="Calibri" w:cs="Calibri"/>
          <w:snapToGrid/>
          <w:sz w:val="22"/>
          <w:szCs w:val="22"/>
          <w:lang w:eastAsia="en-GB"/>
        </w:rPr>
        <w:t xml:space="preserve"> transport system </w:t>
      </w:r>
      <w:r>
        <w:rPr>
          <w:rFonts w:eastAsia="Calibri" w:cs="Calibri"/>
          <w:snapToGrid/>
          <w:sz w:val="22"/>
          <w:szCs w:val="22"/>
          <w:lang w:eastAsia="en-GB"/>
        </w:rPr>
        <w:t>in appropriate functionality</w:t>
      </w:r>
      <w:r w:rsidR="0001108C">
        <w:rPr>
          <w:rFonts w:eastAsia="Calibri" w:cs="Calibri"/>
          <w:snapToGrid/>
          <w:sz w:val="22"/>
          <w:szCs w:val="22"/>
          <w:lang w:eastAsia="en-GB"/>
        </w:rPr>
        <w:t xml:space="preserve"> according the project Green Inter e Mobility</w:t>
      </w:r>
      <w:r>
        <w:rPr>
          <w:rFonts w:eastAsia="Calibri" w:cs="Calibri"/>
          <w:snapToGrid/>
          <w:sz w:val="22"/>
          <w:szCs w:val="22"/>
          <w:lang w:val="mk-MK" w:eastAsia="en-GB"/>
        </w:rPr>
        <w:t>.</w:t>
      </w:r>
      <w:r>
        <w:rPr>
          <w:rFonts w:eastAsia="Calibri"/>
          <w:snapToGrid/>
          <w:sz w:val="22"/>
          <w:szCs w:val="22"/>
          <w:lang w:eastAsia="en-GB"/>
        </w:rPr>
        <w:t xml:space="preserve"> </w:t>
      </w:r>
      <w:r w:rsidR="008E4036" w:rsidRPr="008E4036">
        <w:rPr>
          <w:rFonts w:eastAsia="Calibri"/>
          <w:snapToGrid/>
          <w:sz w:val="22"/>
          <w:szCs w:val="22"/>
          <w:lang w:eastAsia="en-GB"/>
        </w:rPr>
        <w:t xml:space="preserve">The </w:t>
      </w:r>
      <w:r w:rsidR="00E90AC8">
        <w:rPr>
          <w:rFonts w:eastAsia="Calibri"/>
          <w:snapToGrid/>
          <w:sz w:val="22"/>
          <w:szCs w:val="22"/>
          <w:lang w:eastAsia="en-GB"/>
        </w:rPr>
        <w:t>contractor</w:t>
      </w:r>
      <w:r w:rsidR="008E4036" w:rsidRPr="008E4036">
        <w:rPr>
          <w:rFonts w:eastAsia="Calibri"/>
          <w:snapToGrid/>
          <w:sz w:val="22"/>
          <w:szCs w:val="22"/>
          <w:lang w:eastAsia="en-GB"/>
        </w:rPr>
        <w:t xml:space="preserve"> that will </w:t>
      </w:r>
      <w:r w:rsidR="00A35522">
        <w:rPr>
          <w:rFonts w:eastAsia="Calibri"/>
          <w:snapToGrid/>
          <w:sz w:val="22"/>
          <w:szCs w:val="22"/>
          <w:lang w:eastAsia="en-GB"/>
        </w:rPr>
        <w:t>organize</w:t>
      </w:r>
      <w:r w:rsidR="008E4036" w:rsidRPr="008E4036">
        <w:rPr>
          <w:rFonts w:eastAsia="Calibri"/>
          <w:snapToGrid/>
          <w:sz w:val="22"/>
          <w:szCs w:val="22"/>
          <w:lang w:eastAsia="en-GB"/>
        </w:rPr>
        <w:t xml:space="preserve"> six months pilot use will have to provide: </w:t>
      </w:r>
      <w:r w:rsidR="00E90AC8">
        <w:rPr>
          <w:rFonts w:eastAsia="Calibri"/>
          <w:snapToGrid/>
          <w:sz w:val="22"/>
          <w:szCs w:val="22"/>
          <w:lang w:eastAsia="en-GB"/>
        </w:rPr>
        <w:t>v</w:t>
      </w:r>
      <w:r w:rsidR="00022687" w:rsidRPr="008E4036">
        <w:rPr>
          <w:rFonts w:eastAsia="Calibri"/>
          <w:snapToGrid/>
          <w:sz w:val="22"/>
          <w:szCs w:val="22"/>
          <w:lang w:eastAsia="en-GB"/>
        </w:rPr>
        <w:t>ehicle</w:t>
      </w:r>
      <w:r w:rsidR="00022687">
        <w:rPr>
          <w:rFonts w:eastAsia="Calibri"/>
          <w:snapToGrid/>
          <w:sz w:val="22"/>
          <w:szCs w:val="22"/>
          <w:lang w:eastAsia="en-GB"/>
        </w:rPr>
        <w:t>’s</w:t>
      </w:r>
      <w:r w:rsidR="008E4036" w:rsidRPr="008E4036">
        <w:rPr>
          <w:rFonts w:eastAsia="Calibri"/>
          <w:snapToGrid/>
          <w:sz w:val="22"/>
          <w:szCs w:val="22"/>
          <w:lang w:eastAsia="en-GB"/>
        </w:rPr>
        <w:t xml:space="preserve"> registration, </w:t>
      </w:r>
      <w:r w:rsidR="00A616E6">
        <w:rPr>
          <w:rFonts w:eastAsia="Calibri"/>
          <w:snapToGrid/>
          <w:sz w:val="22"/>
          <w:szCs w:val="22"/>
          <w:lang w:eastAsia="en-GB"/>
        </w:rPr>
        <w:t>c</w:t>
      </w:r>
      <w:r w:rsidR="00E87FC8">
        <w:rPr>
          <w:rFonts w:eastAsia="Calibri"/>
          <w:snapToGrid/>
          <w:sz w:val="22"/>
          <w:szCs w:val="22"/>
          <w:lang w:eastAsia="en-GB"/>
        </w:rPr>
        <w:t>a</w:t>
      </w:r>
      <w:r w:rsidR="008E4036" w:rsidRPr="008E4036">
        <w:rPr>
          <w:rFonts w:eastAsia="Calibri"/>
          <w:snapToGrid/>
          <w:sz w:val="22"/>
          <w:szCs w:val="22"/>
          <w:lang w:eastAsia="en-GB"/>
        </w:rPr>
        <w:t>sco insurance</w:t>
      </w:r>
      <w:r w:rsidR="00A616E6">
        <w:rPr>
          <w:rFonts w:eastAsia="Calibri"/>
          <w:snapToGrid/>
          <w:sz w:val="22"/>
          <w:szCs w:val="22"/>
          <w:lang w:eastAsia="en-GB"/>
        </w:rPr>
        <w:t xml:space="preserve"> for both electric vehicles</w:t>
      </w:r>
      <w:r w:rsidR="008E4036" w:rsidRPr="008E4036">
        <w:rPr>
          <w:rFonts w:eastAsia="Calibri"/>
          <w:snapToGrid/>
          <w:sz w:val="22"/>
          <w:szCs w:val="22"/>
          <w:lang w:eastAsia="en-GB"/>
        </w:rPr>
        <w:t>,</w:t>
      </w:r>
      <w:r w:rsidR="00F237C7" w:rsidRPr="00F237C7">
        <w:t xml:space="preserve"> </w:t>
      </w:r>
      <w:r w:rsidR="00F237C7" w:rsidRPr="00F237C7">
        <w:rPr>
          <w:rFonts w:eastAsia="Calibri"/>
          <w:snapToGrid/>
          <w:sz w:val="22"/>
          <w:szCs w:val="22"/>
          <w:lang w:eastAsia="en-GB"/>
        </w:rPr>
        <w:t>auto liability insurance including passengers</w:t>
      </w:r>
      <w:r w:rsidR="00F237C7">
        <w:rPr>
          <w:rFonts w:eastAsia="Calibri"/>
          <w:snapToGrid/>
          <w:sz w:val="22"/>
          <w:szCs w:val="22"/>
          <w:lang w:eastAsia="en-GB"/>
        </w:rPr>
        <w:t>,</w:t>
      </w:r>
      <w:r w:rsidR="008E4036" w:rsidRPr="008E4036">
        <w:rPr>
          <w:rFonts w:eastAsia="Calibri"/>
          <w:snapToGrid/>
          <w:sz w:val="22"/>
          <w:szCs w:val="22"/>
          <w:lang w:eastAsia="en-GB"/>
        </w:rPr>
        <w:t xml:space="preserve"> </w:t>
      </w:r>
      <w:r w:rsidR="00A616E6">
        <w:rPr>
          <w:rFonts w:eastAsia="Calibri"/>
          <w:snapToGrid/>
          <w:sz w:val="22"/>
          <w:szCs w:val="22"/>
          <w:lang w:eastAsia="en-GB"/>
        </w:rPr>
        <w:t>t</w:t>
      </w:r>
      <w:r w:rsidR="00A35522">
        <w:rPr>
          <w:rFonts w:eastAsia="Calibri"/>
          <w:snapToGrid/>
          <w:sz w:val="22"/>
          <w:szCs w:val="22"/>
          <w:lang w:eastAsia="en-GB"/>
        </w:rPr>
        <w:t xml:space="preserve">raining for </w:t>
      </w:r>
      <w:r w:rsidR="008E4036" w:rsidRPr="008E4036">
        <w:rPr>
          <w:rFonts w:eastAsia="Calibri"/>
          <w:snapToGrid/>
          <w:sz w:val="22"/>
          <w:szCs w:val="22"/>
          <w:lang w:eastAsia="en-GB"/>
        </w:rPr>
        <w:t xml:space="preserve">drivers, </w:t>
      </w:r>
      <w:r w:rsidR="0001108C">
        <w:rPr>
          <w:rFonts w:eastAsia="Calibri"/>
          <w:snapToGrid/>
          <w:sz w:val="22"/>
          <w:szCs w:val="22"/>
          <w:lang w:eastAsia="en-GB"/>
        </w:rPr>
        <w:t xml:space="preserve">transport organization activities, </w:t>
      </w:r>
      <w:r w:rsidR="00A616E6">
        <w:rPr>
          <w:rFonts w:eastAsia="Calibri"/>
          <w:snapToGrid/>
          <w:sz w:val="22"/>
          <w:szCs w:val="22"/>
          <w:lang w:eastAsia="en-GB"/>
        </w:rPr>
        <w:t>e</w:t>
      </w:r>
      <w:r w:rsidR="008E4036" w:rsidRPr="008E4036">
        <w:rPr>
          <w:rFonts w:eastAsia="Calibri"/>
          <w:snapToGrid/>
          <w:sz w:val="22"/>
          <w:szCs w:val="22"/>
          <w:lang w:eastAsia="en-GB"/>
        </w:rPr>
        <w:t xml:space="preserve">xpert </w:t>
      </w:r>
      <w:r w:rsidR="00A35522">
        <w:rPr>
          <w:rFonts w:eastAsia="Calibri"/>
          <w:snapToGrid/>
          <w:sz w:val="22"/>
          <w:szCs w:val="22"/>
          <w:lang w:eastAsia="en-GB"/>
        </w:rPr>
        <w:t>analisys</w:t>
      </w:r>
      <w:r w:rsidR="0001108C">
        <w:rPr>
          <w:rFonts w:eastAsia="Calibri"/>
          <w:snapToGrid/>
          <w:sz w:val="22"/>
          <w:szCs w:val="22"/>
          <w:lang w:eastAsia="en-GB"/>
        </w:rPr>
        <w:t xml:space="preserve"> etc.</w:t>
      </w:r>
      <w:r w:rsidR="00A35522">
        <w:rPr>
          <w:rFonts w:eastAsia="Calibri"/>
          <w:snapToGrid/>
          <w:sz w:val="22"/>
          <w:szCs w:val="22"/>
          <w:lang w:eastAsia="en-GB"/>
        </w:rPr>
        <w:t xml:space="preserve"> Municipality of Bitola will have to provide drivers and legal form for implementation of this six months pilot use for the whole system</w:t>
      </w:r>
      <w:r w:rsidR="00C531CC">
        <w:rPr>
          <w:rFonts w:eastAsia="Calibri"/>
          <w:snapToGrid/>
          <w:sz w:val="22"/>
          <w:szCs w:val="22"/>
          <w:lang w:eastAsia="en-GB"/>
        </w:rPr>
        <w:t>.</w:t>
      </w:r>
    </w:p>
    <w:p w14:paraId="7BCE9800" w14:textId="42C97276" w:rsidR="00493498" w:rsidRDefault="00D25272">
      <w:pPr>
        <w:spacing w:before="0"/>
        <w:ind w:firstLine="720"/>
        <w:jc w:val="both"/>
        <w:rPr>
          <w:sz w:val="22"/>
          <w:szCs w:val="22"/>
          <w:lang w:val="en-GB"/>
        </w:rPr>
      </w:pPr>
      <w:r>
        <w:rPr>
          <w:rFonts w:eastAsia="Calibri" w:cs="Calibri"/>
          <w:snapToGrid/>
          <w:sz w:val="22"/>
          <w:szCs w:val="22"/>
          <w:lang w:eastAsia="en-GB"/>
        </w:rPr>
        <w:t>The system will be</w:t>
      </w:r>
      <w:r w:rsidR="003936F3">
        <w:rPr>
          <w:rFonts w:eastAsia="Calibri" w:cs="Calibri"/>
          <w:snapToGrid/>
          <w:sz w:val="22"/>
          <w:szCs w:val="22"/>
          <w:lang w:eastAsia="en-GB"/>
        </w:rPr>
        <w:t xml:space="preserve"> consisted</w:t>
      </w:r>
      <w:r>
        <w:rPr>
          <w:rFonts w:eastAsia="Calibri" w:cs="Calibri"/>
          <w:snapToGrid/>
          <w:sz w:val="22"/>
          <w:szCs w:val="22"/>
          <w:lang w:eastAsia="en-GB"/>
        </w:rPr>
        <w:t xml:space="preserve"> of two electric vehicles, PV charging station and communication system, also for this tender the important thing is </w:t>
      </w:r>
      <w:r w:rsidR="00695AB3">
        <w:rPr>
          <w:rFonts w:eastAsia="Calibri" w:cs="Calibri"/>
          <w:snapToGrid/>
          <w:sz w:val="22"/>
          <w:szCs w:val="22"/>
          <w:lang w:eastAsia="en-GB"/>
        </w:rPr>
        <w:t xml:space="preserve">study for the routes for e vehicles </w:t>
      </w:r>
      <w:r>
        <w:rPr>
          <w:rFonts w:eastAsia="Calibri" w:cs="Calibri"/>
          <w:snapToGrid/>
          <w:sz w:val="22"/>
          <w:szCs w:val="22"/>
          <w:lang w:eastAsia="en-GB"/>
        </w:rPr>
        <w:t>that is</w:t>
      </w:r>
      <w:r w:rsidR="00695AB3">
        <w:rPr>
          <w:rFonts w:eastAsia="Calibri" w:cs="Calibri"/>
          <w:snapToGrid/>
          <w:sz w:val="22"/>
          <w:szCs w:val="22"/>
          <w:lang w:eastAsia="en-GB"/>
        </w:rPr>
        <w:t xml:space="preserve"> published in </w:t>
      </w:r>
      <w:r w:rsidR="003936F3">
        <w:rPr>
          <w:rFonts w:eastAsia="Calibri" w:cs="Calibri"/>
          <w:snapToGrid/>
          <w:sz w:val="22"/>
          <w:szCs w:val="22"/>
          <w:lang w:eastAsia="en-GB"/>
        </w:rPr>
        <w:t>this tender document</w:t>
      </w:r>
      <w:r w:rsidR="00695AB3">
        <w:rPr>
          <w:rFonts w:eastAsia="Calibri" w:cs="Calibri"/>
          <w:snapToGrid/>
          <w:sz w:val="22"/>
          <w:szCs w:val="22"/>
          <w:lang w:eastAsia="en-GB"/>
        </w:rPr>
        <w:t xml:space="preserve"> in order to help to the tenderer to prepare better tender offer.</w:t>
      </w:r>
    </w:p>
    <w:bookmarkEnd w:id="0"/>
    <w:bookmarkEnd w:id="1"/>
    <w:bookmarkEnd w:id="2"/>
    <w:p w14:paraId="3FAA3235" w14:textId="77777777" w:rsidR="00493498" w:rsidRDefault="00695AB3">
      <w:pPr>
        <w:ind w:left="709" w:hanging="349"/>
        <w:jc w:val="both"/>
        <w:outlineLvl w:val="0"/>
        <w:rPr>
          <w:sz w:val="22"/>
          <w:szCs w:val="22"/>
          <w:lang w:val="en-GB"/>
        </w:rPr>
      </w:pPr>
      <w:r>
        <w:rPr>
          <w:rStyle w:val="Strong"/>
          <w:sz w:val="22"/>
          <w:szCs w:val="22"/>
          <w:lang w:val="en-GB"/>
        </w:rPr>
        <w:t xml:space="preserve">8. </w:t>
      </w:r>
      <w:r>
        <w:rPr>
          <w:rStyle w:val="Strong"/>
          <w:sz w:val="22"/>
          <w:szCs w:val="22"/>
          <w:lang w:val="en-GB"/>
        </w:rPr>
        <w:tab/>
        <w:t>Number and titles of lots</w:t>
      </w:r>
    </w:p>
    <w:p w14:paraId="7F54FEFB" w14:textId="77777777" w:rsidR="00493498" w:rsidRDefault="00695AB3">
      <w:pPr>
        <w:ind w:left="709" w:hanging="349"/>
        <w:outlineLvl w:val="0"/>
        <w:rPr>
          <w:rStyle w:val="Emphasis"/>
          <w:i w:val="0"/>
          <w:sz w:val="22"/>
          <w:szCs w:val="22"/>
          <w:lang w:val="en-GB"/>
        </w:rPr>
      </w:pPr>
      <w:r>
        <w:rPr>
          <w:rStyle w:val="Emphasis"/>
          <w:i w:val="0"/>
          <w:sz w:val="22"/>
          <w:szCs w:val="22"/>
          <w:lang w:val="en-GB"/>
        </w:rPr>
        <w:t>One lot only</w:t>
      </w:r>
    </w:p>
    <w:p w14:paraId="7AC6DA51" w14:textId="77777777" w:rsidR="00493498" w:rsidRDefault="00695AB3">
      <w:pPr>
        <w:ind w:left="709" w:hanging="349"/>
        <w:outlineLvl w:val="0"/>
        <w:rPr>
          <w:rStyle w:val="Strong"/>
          <w:sz w:val="22"/>
          <w:szCs w:val="22"/>
          <w:lang w:val="en-GB"/>
        </w:rPr>
      </w:pPr>
      <w:r>
        <w:rPr>
          <w:rStyle w:val="Strong"/>
          <w:sz w:val="22"/>
          <w:szCs w:val="22"/>
          <w:lang w:val="en-GB"/>
        </w:rPr>
        <w:t xml:space="preserve">9. </w:t>
      </w:r>
      <w:r>
        <w:rPr>
          <w:rStyle w:val="Strong"/>
          <w:sz w:val="22"/>
          <w:szCs w:val="22"/>
          <w:lang w:val="en-GB"/>
        </w:rPr>
        <w:tab/>
        <w:t>Maximum budget</w:t>
      </w:r>
    </w:p>
    <w:p w14:paraId="39B24E70" w14:textId="3D293AFF" w:rsidR="00493498" w:rsidRDefault="00695AB3">
      <w:pPr>
        <w:spacing w:before="0"/>
        <w:ind w:firstLineChars="150" w:firstLine="330"/>
        <w:rPr>
          <w:sz w:val="22"/>
          <w:szCs w:val="22"/>
          <w:lang w:val="en-GB"/>
        </w:rPr>
      </w:pPr>
      <w:r>
        <w:rPr>
          <w:snapToGrid/>
          <w:sz w:val="22"/>
          <w:szCs w:val="22"/>
          <w:lang w:eastAsia="en-GB"/>
        </w:rPr>
        <w:t xml:space="preserve"> For </w:t>
      </w:r>
      <w:r w:rsidR="00A616E6">
        <w:rPr>
          <w:sz w:val="22"/>
          <w:szCs w:val="22"/>
        </w:rPr>
        <w:t>s</w:t>
      </w:r>
      <w:r>
        <w:rPr>
          <w:sz w:val="22"/>
          <w:szCs w:val="22"/>
        </w:rPr>
        <w:t>ix-month pilot use and operation of the whole system of electric vehicles and charging-</w:t>
      </w:r>
      <w:r w:rsidR="003936F3">
        <w:rPr>
          <w:sz w:val="22"/>
          <w:szCs w:val="22"/>
        </w:rPr>
        <w:t>stations</w:t>
      </w:r>
      <w:r w:rsidR="003936F3">
        <w:rPr>
          <w:sz w:val="22"/>
          <w:szCs w:val="22"/>
          <w:lang w:val="en-GB"/>
        </w:rPr>
        <w:t xml:space="preserve"> maximum</w:t>
      </w:r>
      <w:r>
        <w:rPr>
          <w:sz w:val="22"/>
          <w:szCs w:val="22"/>
          <w:lang w:val="en-GB"/>
        </w:rPr>
        <w:t xml:space="preserve"> budget is 16.000,00 euro without VAT</w:t>
      </w:r>
    </w:p>
    <w:p w14:paraId="0877DFA7" w14:textId="0713D1A4" w:rsidR="00493498" w:rsidRDefault="00EE1A8F">
      <w:pPr>
        <w:pStyle w:val="Blockquote"/>
        <w:jc w:val="both"/>
        <w:rPr>
          <w:sz w:val="22"/>
          <w:szCs w:val="22"/>
          <w:lang w:val="en-GB"/>
        </w:rPr>
      </w:pPr>
      <w:r>
        <w:rPr>
          <w:noProof/>
          <w:snapToGrid/>
          <w:sz w:val="22"/>
          <w:szCs w:val="22"/>
          <w:lang w:val="en-GB"/>
        </w:rPr>
        <mc:AlternateContent>
          <mc:Choice Requires="wps">
            <w:drawing>
              <wp:anchor distT="0" distB="0" distL="114300" distR="114300" simplePos="0" relativeHeight="251656704" behindDoc="0" locked="0" layoutInCell="0" allowOverlap="1" wp14:anchorId="14FD2AB0" wp14:editId="66F60467">
                <wp:simplePos x="0" y="0"/>
                <wp:positionH relativeFrom="column">
                  <wp:posOffset>-13335</wp:posOffset>
                </wp:positionH>
                <wp:positionV relativeFrom="paragraph">
                  <wp:posOffset>222885</wp:posOffset>
                </wp:positionV>
                <wp:extent cx="5943600" cy="635"/>
                <wp:effectExtent l="0" t="0" r="0" b="0"/>
                <wp:wrapNone/>
                <wp:docPr id="6"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680618" id="Line 4"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17.55pt" to="466.95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" o:allowincell="f" strokecolor="#d4d4d4" strokeweight="1.75pt">
                <v:shadow on="t" offset="0,-1pt"/>
              </v:line>
            </w:pict>
          </mc:Fallback>
        </mc:AlternateContent>
      </w:r>
    </w:p>
    <w:p w14:paraId="79CBCFA6" w14:textId="77777777" w:rsidR="00493498" w:rsidRDefault="00695AB3">
      <w:pPr>
        <w:jc w:val="center"/>
        <w:rPr>
          <w:sz w:val="28"/>
          <w:szCs w:val="28"/>
          <w:lang w:val="en-GB"/>
        </w:rPr>
      </w:pPr>
      <w:r>
        <w:rPr>
          <w:rStyle w:val="Strong"/>
          <w:sz w:val="28"/>
          <w:szCs w:val="28"/>
          <w:lang w:val="en-GB"/>
        </w:rPr>
        <w:t>CONDITIONS OF PARTICIPATION</w:t>
      </w:r>
    </w:p>
    <w:p w14:paraId="1AEA062C" w14:textId="77777777" w:rsidR="00493498" w:rsidRDefault="00695AB3">
      <w:pPr>
        <w:ind w:left="709" w:hanging="349"/>
        <w:outlineLvl w:val="0"/>
        <w:rPr>
          <w:sz w:val="22"/>
          <w:szCs w:val="22"/>
          <w:lang w:val="en-GB"/>
        </w:rPr>
      </w:pPr>
      <w:r>
        <w:rPr>
          <w:rStyle w:val="Strong"/>
          <w:sz w:val="22"/>
          <w:szCs w:val="22"/>
          <w:lang w:val="en-GB"/>
        </w:rPr>
        <w:t xml:space="preserve">10. </w:t>
      </w:r>
      <w:r>
        <w:rPr>
          <w:rStyle w:val="Strong"/>
          <w:sz w:val="22"/>
          <w:szCs w:val="22"/>
          <w:lang w:val="en-GB"/>
        </w:rPr>
        <w:tab/>
        <w:t>Eligibility</w:t>
      </w:r>
    </w:p>
    <w:p w14:paraId="1EFB8AFF" w14:textId="77777777" w:rsidR="00493498" w:rsidRDefault="00695AB3" w:rsidP="00A616E6">
      <w:pPr>
        <w:ind w:left="360"/>
        <w:jc w:val="both"/>
        <w:outlineLvl w:val="0"/>
        <w:rPr>
          <w:sz w:val="22"/>
          <w:szCs w:val="22"/>
          <w:lang w:val="en-GB"/>
        </w:rPr>
      </w:pPr>
      <w:r>
        <w:rPr>
          <w:sz w:val="22"/>
          <w:szCs w:val="22"/>
          <w:lang w:val="en-GB"/>
        </w:rPr>
        <w:t xml:space="preserve">Participation is open to all natural persons who are nationals of and legal persons participating either individually or in a grouping (consortium)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heading 23 below). Participation is also open to international organisations  </w:t>
      </w:r>
    </w:p>
    <w:p w14:paraId="33101747" w14:textId="77777777" w:rsidR="00493498" w:rsidRDefault="00695AB3" w:rsidP="00A616E6">
      <w:pPr>
        <w:ind w:left="360"/>
        <w:jc w:val="both"/>
        <w:outlineLvl w:val="0"/>
        <w:rPr>
          <w:sz w:val="22"/>
          <w:szCs w:val="22"/>
          <w:lang w:val="en-GB"/>
        </w:rPr>
      </w:pPr>
      <w:r>
        <w:rPr>
          <w:sz w:val="22"/>
          <w:szCs w:val="22"/>
          <w:lang w:val="en-GB"/>
        </w:rPr>
        <w:t>Please be aware that after the United Kingdom's withdrawal from the EU, the rules of access to EU procurement procedures of economic operators established in third countries will apply to candidates or tenderers from the United Kingdom depending on the outcome of negotiations. In case such access is not provided by legal provisions in force at the time of contract award, candidates or tenderers from the United Kingdom could be rejected from the procurement procedure.</w:t>
      </w:r>
    </w:p>
    <w:p w14:paraId="0B59D2F1" w14:textId="13C665EB" w:rsidR="00493498" w:rsidRDefault="00493498">
      <w:pPr>
        <w:ind w:left="360"/>
        <w:outlineLvl w:val="0"/>
        <w:rPr>
          <w:sz w:val="22"/>
          <w:szCs w:val="22"/>
          <w:lang w:val="en-GB"/>
        </w:rPr>
      </w:pPr>
    </w:p>
    <w:p w14:paraId="3D40A776" w14:textId="77777777" w:rsidR="00A616E6" w:rsidRDefault="00A616E6">
      <w:pPr>
        <w:ind w:left="360"/>
        <w:outlineLvl w:val="0"/>
        <w:rPr>
          <w:sz w:val="22"/>
          <w:szCs w:val="22"/>
          <w:lang w:val="en-GB"/>
        </w:rPr>
      </w:pPr>
    </w:p>
    <w:p w14:paraId="0FFE1A5B" w14:textId="77777777" w:rsidR="00493498" w:rsidRDefault="00695AB3">
      <w:pPr>
        <w:ind w:left="709" w:hanging="349"/>
        <w:outlineLvl w:val="0"/>
        <w:rPr>
          <w:sz w:val="22"/>
          <w:szCs w:val="22"/>
          <w:lang w:val="en-GB"/>
        </w:rPr>
      </w:pPr>
      <w:r>
        <w:rPr>
          <w:rStyle w:val="Strong"/>
          <w:sz w:val="22"/>
          <w:szCs w:val="22"/>
          <w:lang w:val="en-GB"/>
        </w:rPr>
        <w:t xml:space="preserve">11. </w:t>
      </w:r>
      <w:r>
        <w:rPr>
          <w:rStyle w:val="Strong"/>
          <w:sz w:val="22"/>
          <w:szCs w:val="22"/>
          <w:lang w:val="en-GB"/>
        </w:rPr>
        <w:tab/>
        <w:t>Number of tenders</w:t>
      </w:r>
    </w:p>
    <w:p w14:paraId="2245CE62" w14:textId="77777777" w:rsidR="00493498" w:rsidRDefault="00695AB3">
      <w:pPr>
        <w:pStyle w:val="Blockquote"/>
        <w:jc w:val="both"/>
        <w:rPr>
          <w:sz w:val="22"/>
          <w:szCs w:val="22"/>
          <w:lang w:val="en-GB"/>
        </w:rPr>
      </w:pPr>
      <w:r>
        <w:rPr>
          <w:sz w:val="22"/>
          <w:szCs w:val="22"/>
          <w:lang w:val="en-GB"/>
        </w:rPr>
        <w:t>No more than one tender can be submitted by a natural or legal person whatever the form of participation (as an individual legal entity or as leader or member of a consortium submitting a tender).  In the event that a natural or legal person submits more than one tender, all tenders in which that person has participated will be excluded.</w:t>
      </w:r>
    </w:p>
    <w:p w14:paraId="6B0B375A" w14:textId="77777777" w:rsidR="00493498" w:rsidRDefault="00695AB3">
      <w:pPr>
        <w:ind w:left="709" w:hanging="349"/>
        <w:outlineLvl w:val="0"/>
        <w:rPr>
          <w:sz w:val="22"/>
          <w:szCs w:val="22"/>
          <w:lang w:val="en-GB"/>
        </w:rPr>
      </w:pPr>
      <w:r>
        <w:rPr>
          <w:rStyle w:val="Strong"/>
          <w:sz w:val="22"/>
          <w:szCs w:val="22"/>
          <w:lang w:val="en-GB"/>
        </w:rPr>
        <w:t xml:space="preserve">12. </w:t>
      </w:r>
      <w:r>
        <w:rPr>
          <w:rStyle w:val="Strong"/>
          <w:sz w:val="22"/>
          <w:szCs w:val="22"/>
          <w:lang w:val="en-GB"/>
        </w:rPr>
        <w:tab/>
        <w:t>Grounds for exclusion</w:t>
      </w:r>
    </w:p>
    <w:p w14:paraId="285768EA" w14:textId="77777777" w:rsidR="00493498" w:rsidRDefault="00695AB3">
      <w:pPr>
        <w:pStyle w:val="Blockquote"/>
        <w:jc w:val="both"/>
        <w:rPr>
          <w:sz w:val="22"/>
          <w:szCs w:val="22"/>
          <w:lang w:val="en-GB"/>
        </w:rPr>
      </w:pPr>
      <w:r>
        <w:rPr>
          <w:sz w:val="22"/>
          <w:szCs w:val="22"/>
          <w:lang w:val="en-GB"/>
        </w:rPr>
        <w:t xml:space="preserve">As part of the tender, tenderers must submit a signed declaration, included in the tender form, to the effect that they are not in any of the exclusion situations listed in Section 2.6.10.1. of the practical guide. </w:t>
      </w:r>
    </w:p>
    <w:p w14:paraId="3C609E2B" w14:textId="77777777" w:rsidR="00493498" w:rsidRDefault="00695AB3">
      <w:pPr>
        <w:pStyle w:val="Blockquote"/>
        <w:jc w:val="both"/>
        <w:rPr>
          <w:sz w:val="22"/>
          <w:szCs w:val="22"/>
          <w:lang w:val="en-GB"/>
        </w:rPr>
      </w:pPr>
      <w:r>
        <w:rPr>
          <w:sz w:val="22"/>
          <w:szCs w:val="22"/>
          <w:lang w:val="en-GB"/>
        </w:rPr>
        <w:t xml:space="preserve">Tenderer included in the lists of EU restrictive measures (see Section 2.4. of the PRAG) at the moment of the award decision cannot be awarded the contract. </w:t>
      </w:r>
    </w:p>
    <w:p w14:paraId="61A0A432" w14:textId="77777777" w:rsidR="00493498" w:rsidRDefault="00695AB3">
      <w:pPr>
        <w:ind w:left="709" w:hanging="349"/>
        <w:outlineLvl w:val="0"/>
        <w:rPr>
          <w:sz w:val="22"/>
          <w:szCs w:val="22"/>
          <w:lang w:val="en-GB"/>
        </w:rPr>
      </w:pPr>
      <w:r>
        <w:rPr>
          <w:rStyle w:val="Strong"/>
          <w:sz w:val="22"/>
          <w:szCs w:val="22"/>
          <w:lang w:val="en-GB"/>
        </w:rPr>
        <w:t xml:space="preserve">13. </w:t>
      </w:r>
      <w:r>
        <w:rPr>
          <w:rStyle w:val="Strong"/>
          <w:sz w:val="22"/>
          <w:szCs w:val="22"/>
          <w:lang w:val="en-GB"/>
        </w:rPr>
        <w:tab/>
        <w:t>Sub-contracting</w:t>
      </w:r>
    </w:p>
    <w:p w14:paraId="6AC8046D" w14:textId="77777777" w:rsidR="00493498" w:rsidRDefault="00695AB3">
      <w:pPr>
        <w:ind w:left="709" w:hanging="349"/>
        <w:outlineLvl w:val="0"/>
        <w:rPr>
          <w:rStyle w:val="Emphasis"/>
          <w:i w:val="0"/>
          <w:sz w:val="22"/>
          <w:szCs w:val="22"/>
          <w:lang w:val="en-GB"/>
        </w:rPr>
      </w:pPr>
      <w:r>
        <w:rPr>
          <w:rStyle w:val="Emphasis"/>
          <w:i w:val="0"/>
          <w:sz w:val="22"/>
          <w:szCs w:val="22"/>
          <w:lang w:val="en-GB"/>
        </w:rPr>
        <w:t>Subcontracting is allowed.</w:t>
      </w:r>
    </w:p>
    <w:p w14:paraId="165EC9E1" w14:textId="35F5316C" w:rsidR="00493498" w:rsidRDefault="00EE1A8F">
      <w:pPr>
        <w:keepNext/>
        <w:jc w:val="center"/>
        <w:rPr>
          <w:sz w:val="28"/>
          <w:szCs w:val="28"/>
          <w:lang w:val="en-GB"/>
        </w:rPr>
      </w:pPr>
      <w:r>
        <w:rPr>
          <w:noProof/>
          <w:snapToGrid/>
          <w:sz w:val="22"/>
          <w:szCs w:val="22"/>
          <w:lang w:val="en-GB"/>
        </w:rPr>
        <mc:AlternateContent>
          <mc:Choice Requires="wps">
            <w:drawing>
              <wp:anchor distT="0" distB="0" distL="114300" distR="114300" simplePos="0" relativeHeight="251657728" behindDoc="0" locked="0" layoutInCell="0" allowOverlap="1" wp14:anchorId="4F5B50C4" wp14:editId="756B71AF">
                <wp:simplePos x="0" y="0"/>
                <wp:positionH relativeFrom="column">
                  <wp:posOffset>19050</wp:posOffset>
                </wp:positionH>
                <wp:positionV relativeFrom="paragraph">
                  <wp:posOffset>26035</wp:posOffset>
                </wp:positionV>
                <wp:extent cx="5943600"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A26D02" id="Line 5"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2.05pt" to="469.5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" o:allowincell="f" strokecolor="#d4d4d4" strokeweight="1.75pt">
                <v:shadow on="t" offset="0,-1pt"/>
              </v:line>
            </w:pict>
          </mc:Fallback>
        </mc:AlternateContent>
      </w:r>
      <w:r w:rsidR="00695AB3">
        <w:rPr>
          <w:rStyle w:val="Strong"/>
          <w:sz w:val="28"/>
          <w:szCs w:val="28"/>
          <w:lang w:val="en-GB"/>
        </w:rPr>
        <w:t>PROVISIONAL TIMETABLE</w:t>
      </w:r>
    </w:p>
    <w:p w14:paraId="4D736F04" w14:textId="77777777" w:rsidR="00493498" w:rsidRDefault="00695AB3">
      <w:pPr>
        <w:ind w:left="709" w:hanging="349"/>
        <w:outlineLvl w:val="0"/>
        <w:rPr>
          <w:sz w:val="22"/>
          <w:szCs w:val="22"/>
          <w:lang w:val="en-GB"/>
        </w:rPr>
      </w:pPr>
      <w:r>
        <w:rPr>
          <w:rStyle w:val="Strong"/>
          <w:sz w:val="22"/>
          <w:szCs w:val="22"/>
          <w:lang w:val="en-GB"/>
        </w:rPr>
        <w:t xml:space="preserve">14. </w:t>
      </w:r>
      <w:r>
        <w:rPr>
          <w:rStyle w:val="Strong"/>
          <w:sz w:val="22"/>
          <w:szCs w:val="22"/>
          <w:lang w:val="en-GB"/>
        </w:rPr>
        <w:tab/>
        <w:t>Provisional commencement date of the contract</w:t>
      </w:r>
    </w:p>
    <w:p w14:paraId="6076C1B8" w14:textId="77777777" w:rsidR="00493498" w:rsidRDefault="00695AB3">
      <w:pPr>
        <w:ind w:left="709" w:hanging="349"/>
        <w:outlineLvl w:val="0"/>
        <w:rPr>
          <w:rStyle w:val="Emphasis"/>
          <w:i w:val="0"/>
          <w:sz w:val="22"/>
          <w:szCs w:val="22"/>
          <w:lang w:val="en-GB"/>
        </w:rPr>
      </w:pPr>
      <w:r>
        <w:rPr>
          <w:lang w:val="en-GB"/>
        </w:rPr>
        <w:t xml:space="preserve">Within </w:t>
      </w:r>
      <w:r>
        <w:t>30 days from the deadline for submission the tender</w:t>
      </w:r>
    </w:p>
    <w:p w14:paraId="46F2A4CF" w14:textId="77777777" w:rsidR="00493498" w:rsidRDefault="00695AB3">
      <w:pPr>
        <w:ind w:left="709" w:hanging="349"/>
        <w:outlineLvl w:val="0"/>
        <w:rPr>
          <w:sz w:val="22"/>
          <w:szCs w:val="22"/>
          <w:lang w:val="en-GB"/>
        </w:rPr>
      </w:pPr>
      <w:r>
        <w:rPr>
          <w:rStyle w:val="Strong"/>
          <w:sz w:val="22"/>
          <w:szCs w:val="22"/>
          <w:lang w:val="en-GB"/>
        </w:rPr>
        <w:t xml:space="preserve">15. </w:t>
      </w:r>
      <w:r>
        <w:rPr>
          <w:rStyle w:val="Strong"/>
          <w:sz w:val="22"/>
          <w:szCs w:val="22"/>
          <w:lang w:val="en-GB"/>
        </w:rPr>
        <w:tab/>
        <w:t xml:space="preserve">Implementation period of the tasks </w:t>
      </w:r>
    </w:p>
    <w:p w14:paraId="65A9616E" w14:textId="2DF87B47" w:rsidR="00493498" w:rsidRDefault="00695AB3">
      <w:pPr>
        <w:pStyle w:val="Blockquote"/>
        <w:jc w:val="both"/>
        <w:rPr>
          <w:i/>
          <w:sz w:val="22"/>
          <w:szCs w:val="22"/>
          <w:lang w:val="en-GB"/>
        </w:rPr>
      </w:pPr>
      <w:bookmarkStart w:id="3" w:name="_Hlk50539673"/>
      <w:r>
        <w:rPr>
          <w:rStyle w:val="Emphasis"/>
          <w:i w:val="0"/>
          <w:sz w:val="22"/>
          <w:szCs w:val="22"/>
          <w:lang w:val="en-GB"/>
        </w:rPr>
        <w:t>From the date when the contract will be signed until the end of the project Green Inter e Mobility</w:t>
      </w:r>
      <w:bookmarkEnd w:id="3"/>
      <w:r w:rsidR="0001108C">
        <w:rPr>
          <w:rStyle w:val="Emphasis"/>
          <w:i w:val="0"/>
          <w:sz w:val="22"/>
          <w:szCs w:val="22"/>
          <w:lang w:val="en-GB"/>
        </w:rPr>
        <w:t>.</w:t>
      </w:r>
    </w:p>
    <w:p w14:paraId="2E0B96B3" w14:textId="1F441992" w:rsidR="00493498" w:rsidRDefault="00EE1A8F">
      <w:pPr>
        <w:rPr>
          <w:sz w:val="22"/>
          <w:szCs w:val="22"/>
          <w:lang w:val="en-GB"/>
        </w:rPr>
      </w:pPr>
      <w:r>
        <w:rPr>
          <w:noProof/>
          <w:snapToGrid/>
          <w:sz w:val="22"/>
          <w:szCs w:val="22"/>
          <w:lang w:val="en-GB"/>
        </w:rPr>
        <mc:AlternateContent>
          <mc:Choice Requires="wps">
            <w:drawing>
              <wp:anchor distT="0" distB="0" distL="114300" distR="114300" simplePos="0" relativeHeight="251658752" behindDoc="0" locked="0" layoutInCell="0" allowOverlap="1" wp14:anchorId="7D365D32" wp14:editId="43689C61">
                <wp:simplePos x="0" y="0"/>
                <wp:positionH relativeFrom="column">
                  <wp:posOffset>0</wp:posOffset>
                </wp:positionH>
                <wp:positionV relativeFrom="paragraph">
                  <wp:posOffset>152400</wp:posOffset>
                </wp:positionV>
                <wp:extent cx="5943600" cy="635"/>
                <wp:effectExtent l="0" t="0" r="0" b="0"/>
                <wp:wrapNone/>
                <wp:docPr id="4"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EC0CD7" id="Line 6"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0DA10D6C" w14:textId="77777777" w:rsidR="00493498" w:rsidRDefault="00695AB3">
      <w:pPr>
        <w:jc w:val="center"/>
        <w:rPr>
          <w:sz w:val="28"/>
          <w:szCs w:val="28"/>
          <w:lang w:val="en-GB"/>
        </w:rPr>
      </w:pPr>
      <w:r>
        <w:rPr>
          <w:rStyle w:val="Strong"/>
          <w:sz w:val="28"/>
          <w:szCs w:val="28"/>
          <w:lang w:val="en-GB"/>
        </w:rPr>
        <w:t>SELECTION AND AWARD CRITERIA</w:t>
      </w:r>
    </w:p>
    <w:p w14:paraId="768CAB24" w14:textId="77777777" w:rsidR="00493498" w:rsidRDefault="00695AB3">
      <w:pPr>
        <w:ind w:left="709" w:hanging="349"/>
        <w:outlineLvl w:val="0"/>
        <w:rPr>
          <w:sz w:val="22"/>
          <w:szCs w:val="22"/>
          <w:lang w:val="en-GB"/>
        </w:rPr>
      </w:pPr>
      <w:r>
        <w:rPr>
          <w:rStyle w:val="Strong"/>
          <w:sz w:val="22"/>
          <w:szCs w:val="22"/>
          <w:lang w:val="en-GB"/>
        </w:rPr>
        <w:t xml:space="preserve">16. </w:t>
      </w:r>
      <w:r>
        <w:rPr>
          <w:rStyle w:val="Strong"/>
          <w:sz w:val="22"/>
          <w:szCs w:val="22"/>
          <w:lang w:val="en-GB"/>
        </w:rPr>
        <w:tab/>
        <w:t>Selection criteria</w:t>
      </w:r>
    </w:p>
    <w:p w14:paraId="0D8E8C27" w14:textId="77777777" w:rsidR="00493498" w:rsidRDefault="00695AB3">
      <w:pPr>
        <w:pStyle w:val="Blockquote"/>
        <w:ind w:firstLine="281"/>
        <w:jc w:val="both"/>
        <w:rPr>
          <w:sz w:val="22"/>
          <w:szCs w:val="22"/>
          <w:lang w:val="en-GB"/>
        </w:rPr>
      </w:pPr>
      <w:r>
        <w:rPr>
          <w:sz w:val="22"/>
          <w:szCs w:val="22"/>
          <w:lang w:val="en-GB"/>
        </w:rPr>
        <w:t>The following selection criteria will be applied to the tenderers. In the case of tenders submitted by a consortium, these selection criteria will be applied to the consortium as a whole. if not specified otherwise. The selection criteria will not be applied to natural persons and single-member companies when they are sub-contractors.</w:t>
      </w:r>
    </w:p>
    <w:p w14:paraId="30A36240" w14:textId="77777777" w:rsidR="00493498" w:rsidRDefault="00695AB3">
      <w:pPr>
        <w:pStyle w:val="Blockquote"/>
        <w:numPr>
          <w:ilvl w:val="0"/>
          <w:numId w:val="2"/>
        </w:numPr>
        <w:ind w:left="641" w:right="357" w:hanging="284"/>
        <w:jc w:val="both"/>
        <w:rPr>
          <w:sz w:val="22"/>
          <w:szCs w:val="22"/>
          <w:lang w:val="en-GB"/>
        </w:rPr>
      </w:pPr>
      <w:r>
        <w:rPr>
          <w:b/>
          <w:sz w:val="22"/>
          <w:szCs w:val="22"/>
          <w:u w:val="single"/>
          <w:lang w:val="en-GB"/>
        </w:rPr>
        <w:t>Economic and financial capacity of the tenderer</w:t>
      </w:r>
      <w:r>
        <w:rPr>
          <w:b/>
          <w:sz w:val="22"/>
          <w:szCs w:val="22"/>
          <w:lang w:val="en-GB"/>
        </w:rPr>
        <w:t xml:space="preserve"> (</w:t>
      </w:r>
      <w:r>
        <w:rPr>
          <w:sz w:val="22"/>
          <w:szCs w:val="22"/>
          <w:lang w:val="en-GB"/>
        </w:rPr>
        <w:t>based on item 3 of the tender form). In case of tenderer being a public body, equivalent information should be provided. The reference period which will be taken into account will be the last three financial years for which accounts have been closed.</w:t>
      </w:r>
    </w:p>
    <w:p w14:paraId="06FCFFEE" w14:textId="77777777" w:rsidR="00493498" w:rsidRDefault="00695AB3">
      <w:pPr>
        <w:pStyle w:val="Blockquote"/>
        <w:ind w:firstLine="281"/>
        <w:jc w:val="both"/>
        <w:rPr>
          <w:sz w:val="22"/>
          <w:szCs w:val="22"/>
          <w:lang w:val="en-GB"/>
        </w:rPr>
      </w:pPr>
      <w:r>
        <w:rPr>
          <w:sz w:val="22"/>
          <w:szCs w:val="22"/>
          <w:lang w:val="en-GB"/>
        </w:rPr>
        <w:t xml:space="preserve">The average annual turnover of the tenderer must exceed the annualised maximum budget of the contract i.e. the maximum budget stated in the contract notice divided by the initial contract duration </w:t>
      </w:r>
      <w:r>
        <w:rPr>
          <w:sz w:val="22"/>
          <w:szCs w:val="22"/>
          <w:lang w:val="en-GB"/>
        </w:rPr>
        <w:lastRenderedPageBreak/>
        <w:t xml:space="preserve">in years, where this exceeds 1 year (minimum annual turnover requested may not exceed 2 times the estimated annual contract value, except in duly justified cases motivated in the tender dossier); </w:t>
      </w:r>
    </w:p>
    <w:p w14:paraId="32F2F64C" w14:textId="77777777" w:rsidR="00493498" w:rsidRDefault="00695AB3">
      <w:pPr>
        <w:pStyle w:val="Blockquote"/>
        <w:ind w:left="641" w:right="357" w:hanging="284"/>
        <w:jc w:val="both"/>
        <w:rPr>
          <w:sz w:val="22"/>
          <w:szCs w:val="22"/>
          <w:lang w:val="en-GB"/>
        </w:rPr>
      </w:pPr>
      <w:r>
        <w:rPr>
          <w:b/>
          <w:sz w:val="22"/>
          <w:szCs w:val="22"/>
          <w:u w:val="single"/>
          <w:lang w:val="en-GB"/>
        </w:rPr>
        <w:t>2)</w:t>
      </w:r>
      <w:r>
        <w:rPr>
          <w:sz w:val="22"/>
          <w:szCs w:val="22"/>
          <w:u w:val="single"/>
          <w:lang w:val="en-GB"/>
        </w:rPr>
        <w:tab/>
      </w:r>
      <w:r>
        <w:rPr>
          <w:b/>
          <w:sz w:val="22"/>
          <w:szCs w:val="22"/>
          <w:u w:val="single"/>
          <w:lang w:val="en-GB"/>
        </w:rPr>
        <w:t>Professional capacity of the tenderer (</w:t>
      </w:r>
      <w:r>
        <w:rPr>
          <w:sz w:val="22"/>
          <w:szCs w:val="22"/>
          <w:lang w:val="en-GB"/>
        </w:rPr>
        <w:t>based on items 4 of the tender form).</w:t>
      </w:r>
    </w:p>
    <w:p w14:paraId="2DDF9B3A" w14:textId="77777777" w:rsidR="00493498" w:rsidRDefault="00695AB3">
      <w:pPr>
        <w:pStyle w:val="Blockquote"/>
        <w:ind w:right="357" w:firstLine="281"/>
        <w:jc w:val="both"/>
        <w:rPr>
          <w:sz w:val="22"/>
          <w:szCs w:val="22"/>
          <w:lang w:val="en-GB"/>
        </w:rPr>
      </w:pPr>
      <w:r>
        <w:rPr>
          <w:sz w:val="22"/>
          <w:szCs w:val="22"/>
          <w:lang w:val="en-GB"/>
        </w:rPr>
        <w:t>The reference period which will be taken into account will be the last three years preceding the submission deadline.</w:t>
      </w:r>
    </w:p>
    <w:p w14:paraId="7652BCD6" w14:textId="0EBE54A9" w:rsidR="00493498" w:rsidRDefault="00695AB3">
      <w:pPr>
        <w:pStyle w:val="Blockquote"/>
        <w:ind w:right="357" w:firstLine="281"/>
        <w:jc w:val="both"/>
        <w:rPr>
          <w:sz w:val="22"/>
          <w:szCs w:val="22"/>
          <w:lang w:val="en-GB"/>
        </w:rPr>
      </w:pPr>
      <w:r>
        <w:rPr>
          <w:sz w:val="22"/>
          <w:szCs w:val="22"/>
          <w:lang w:val="en-GB"/>
        </w:rPr>
        <w:t>At least one staff (part time, full time, per contract for expert services) that currently work for the tenderer. (</w:t>
      </w:r>
      <w:r w:rsidR="007E7A3C">
        <w:rPr>
          <w:sz w:val="22"/>
          <w:szCs w:val="22"/>
          <w:lang w:val="en-GB"/>
        </w:rPr>
        <w:t>Provides</w:t>
      </w:r>
      <w:r>
        <w:rPr>
          <w:sz w:val="22"/>
          <w:szCs w:val="22"/>
          <w:lang w:val="en-GB"/>
        </w:rPr>
        <w:t xml:space="preserve"> </w:t>
      </w:r>
      <w:r>
        <w:rPr>
          <w:sz w:val="22"/>
          <w:szCs w:val="22"/>
        </w:rPr>
        <w:t xml:space="preserve">contract </w:t>
      </w:r>
      <w:r>
        <w:rPr>
          <w:sz w:val="22"/>
          <w:szCs w:val="22"/>
          <w:lang w:val="en-GB"/>
        </w:rPr>
        <w:t>or other relevant documents or statement)</w:t>
      </w:r>
    </w:p>
    <w:p w14:paraId="66E12C63" w14:textId="77777777" w:rsidR="00493498" w:rsidRDefault="00695AB3">
      <w:pPr>
        <w:pStyle w:val="Blockquote"/>
        <w:ind w:left="720" w:right="357" w:hanging="360"/>
        <w:jc w:val="both"/>
        <w:rPr>
          <w:sz w:val="22"/>
          <w:szCs w:val="22"/>
          <w:lang w:val="en-GB"/>
        </w:rPr>
      </w:pPr>
      <w:r>
        <w:rPr>
          <w:b/>
          <w:sz w:val="22"/>
          <w:szCs w:val="22"/>
          <w:u w:val="single"/>
          <w:lang w:val="en-GB"/>
        </w:rPr>
        <w:t>3)</w:t>
      </w:r>
      <w:r>
        <w:rPr>
          <w:b/>
          <w:sz w:val="22"/>
          <w:szCs w:val="22"/>
          <w:u w:val="single"/>
          <w:lang w:val="en-GB"/>
        </w:rPr>
        <w:tab/>
        <w:t xml:space="preserve">Technical capacity of tenderer </w:t>
      </w:r>
      <w:r>
        <w:rPr>
          <w:sz w:val="22"/>
          <w:szCs w:val="22"/>
          <w:lang w:val="en-GB"/>
        </w:rPr>
        <w:t>(based on items 5 and 6 of the tender form). The reference period which will be taken into account will be the last three years preceding the submission deadline.</w:t>
      </w:r>
    </w:p>
    <w:p w14:paraId="6770B638" w14:textId="06C53656" w:rsidR="00493498" w:rsidRDefault="00695AB3">
      <w:pPr>
        <w:pStyle w:val="Blockquote"/>
        <w:tabs>
          <w:tab w:val="left" w:pos="709"/>
        </w:tabs>
        <w:jc w:val="both"/>
        <w:rPr>
          <w:sz w:val="22"/>
          <w:szCs w:val="22"/>
          <w:lang w:val="en-GB"/>
        </w:rPr>
      </w:pPr>
      <w:r>
        <w:rPr>
          <w:sz w:val="22"/>
          <w:szCs w:val="22"/>
          <w:lang w:val="en-GB"/>
        </w:rPr>
        <w:tab/>
        <w:t xml:space="preserve">The tenderer has provided services under at least 1 contract related to </w:t>
      </w:r>
      <w:r w:rsidR="00E41C67">
        <w:rPr>
          <w:sz w:val="22"/>
          <w:szCs w:val="22"/>
          <w:lang w:val="en-GB"/>
        </w:rPr>
        <w:t xml:space="preserve">orginizing transport or studies related to transport </w:t>
      </w:r>
      <w:r w:rsidR="00FC603E">
        <w:rPr>
          <w:sz w:val="22"/>
          <w:szCs w:val="22"/>
          <w:lang w:val="en-GB"/>
        </w:rPr>
        <w:t>o</w:t>
      </w:r>
      <w:r w:rsidR="00E41C67">
        <w:rPr>
          <w:sz w:val="22"/>
          <w:szCs w:val="22"/>
          <w:lang w:val="en-GB"/>
        </w:rPr>
        <w:t xml:space="preserve">r </w:t>
      </w:r>
      <w:r w:rsidR="00FC603E">
        <w:rPr>
          <w:sz w:val="22"/>
          <w:szCs w:val="22"/>
          <w:lang w:val="en-GB"/>
        </w:rPr>
        <w:t xml:space="preserve">studies related to transport issues or </w:t>
      </w:r>
      <w:r w:rsidR="00E41C67">
        <w:rPr>
          <w:sz w:val="22"/>
          <w:szCs w:val="22"/>
          <w:lang w:val="en-GB"/>
        </w:rPr>
        <w:t>other activities which are related to the section description of the contract mentioned above</w:t>
      </w:r>
      <w:r w:rsidR="00FC603E">
        <w:rPr>
          <w:sz w:val="22"/>
          <w:szCs w:val="22"/>
          <w:lang w:val="en-GB"/>
        </w:rPr>
        <w:t xml:space="preserve"> in this contract notice</w:t>
      </w:r>
      <w:r w:rsidR="007E7A3C">
        <w:rPr>
          <w:sz w:val="22"/>
          <w:szCs w:val="22"/>
          <w:lang w:val="en-GB"/>
        </w:rPr>
        <w:t xml:space="preserve"> which</w:t>
      </w:r>
      <w:r>
        <w:rPr>
          <w:sz w:val="22"/>
          <w:szCs w:val="22"/>
          <w:lang w:val="en-GB"/>
        </w:rPr>
        <w:t xml:space="preserve"> have been implemented at any time during the last three years of the final deadline for submission of the tender (provides invoices</w:t>
      </w:r>
      <w:r>
        <w:rPr>
          <w:sz w:val="22"/>
          <w:szCs w:val="22"/>
        </w:rPr>
        <w:t xml:space="preserve"> </w:t>
      </w:r>
      <w:r>
        <w:rPr>
          <w:sz w:val="22"/>
          <w:szCs w:val="22"/>
          <w:lang w:val="en-GB"/>
        </w:rPr>
        <w:t>or other relevant documents or statement with confirmation)</w:t>
      </w:r>
    </w:p>
    <w:p w14:paraId="6A0B5D87" w14:textId="77777777" w:rsidR="00493498" w:rsidRDefault="00695AB3">
      <w:pPr>
        <w:pStyle w:val="Blockquote"/>
        <w:tabs>
          <w:tab w:val="left" w:pos="426"/>
        </w:tabs>
        <w:jc w:val="both"/>
        <w:rPr>
          <w:sz w:val="22"/>
          <w:szCs w:val="22"/>
          <w:lang w:val="en-GB"/>
        </w:rPr>
      </w:pPr>
      <w:r>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10066B" w14:textId="77777777" w:rsidR="00493498" w:rsidRDefault="00695AB3">
      <w:pPr>
        <w:pStyle w:val="Blockquote"/>
        <w:jc w:val="both"/>
        <w:rPr>
          <w:sz w:val="22"/>
          <w:szCs w:val="22"/>
          <w:lang w:val="en-GB"/>
        </w:rPr>
      </w:pPr>
      <w:r>
        <w:rPr>
          <w:sz w:val="22"/>
          <w:szCs w:val="22"/>
          <w:lang w:val="en-GB"/>
        </w:rPr>
        <w:t>Previous experience which would have led to breach of contract and termination by a contracting authority shall not be used as reference. This is also applicable concerning the previous experience of experts required under a fee-based service contract.</w:t>
      </w:r>
    </w:p>
    <w:p w14:paraId="6ED312CE" w14:textId="77777777" w:rsidR="00493498" w:rsidRDefault="00695AB3">
      <w:pPr>
        <w:pStyle w:val="Blockquote"/>
        <w:jc w:val="both"/>
        <w:rPr>
          <w:sz w:val="22"/>
          <w:szCs w:val="22"/>
          <w:lang w:val="en-GB"/>
        </w:rPr>
      </w:pPr>
      <w:r>
        <w:rPr>
          <w:sz w:val="22"/>
          <w:szCs w:val="22"/>
          <w:lang w:val="en-GB"/>
        </w:rPr>
        <w:t>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the performance of the contract by producing a commitment by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capacity will also have to be provided when requested by the contracting authority. With regard to technical and professional criteria, an economic operator may only rely on the capacities of other entities where the latter will perform the  services for which these capacities are required.</w:t>
      </w:r>
      <w:r>
        <w:rPr>
          <w:sz w:val="22"/>
          <w:lang w:val="en-GB"/>
        </w:rPr>
        <w:t xml:space="preserve"> </w:t>
      </w:r>
      <w:r>
        <w:rPr>
          <w:sz w:val="22"/>
          <w:szCs w:val="22"/>
          <w:lang w:val="en-GB"/>
        </w:rPr>
        <w:t xml:space="preserve">With regard to economic and financial criteria the entities upon whose </w:t>
      </w:r>
      <w:r>
        <w:rPr>
          <w:sz w:val="22"/>
          <w:szCs w:val="22"/>
          <w:lang w:val="en-GB"/>
        </w:rPr>
        <w:lastRenderedPageBreak/>
        <w:t>capacity the tenderer relies become jointly and severally liable for the performance of the contract.</w:t>
      </w:r>
    </w:p>
    <w:p w14:paraId="3285642B" w14:textId="77777777" w:rsidR="00493498" w:rsidRDefault="00695AB3">
      <w:pPr>
        <w:ind w:left="709" w:hanging="349"/>
        <w:outlineLvl w:val="0"/>
        <w:rPr>
          <w:sz w:val="22"/>
          <w:szCs w:val="22"/>
          <w:lang w:val="en-GB"/>
        </w:rPr>
      </w:pPr>
      <w:r>
        <w:rPr>
          <w:rStyle w:val="Strong"/>
          <w:sz w:val="22"/>
          <w:szCs w:val="22"/>
          <w:lang w:val="en-GB"/>
        </w:rPr>
        <w:t xml:space="preserve">17. </w:t>
      </w:r>
      <w:r>
        <w:rPr>
          <w:rStyle w:val="Strong"/>
          <w:sz w:val="22"/>
          <w:szCs w:val="22"/>
          <w:lang w:val="en-GB"/>
        </w:rPr>
        <w:tab/>
        <w:t>Award criteria</w:t>
      </w:r>
    </w:p>
    <w:p w14:paraId="42609EDC" w14:textId="77777777" w:rsidR="00493498" w:rsidRDefault="00695AB3">
      <w:pPr>
        <w:pStyle w:val="Blockquote"/>
        <w:jc w:val="both"/>
        <w:rPr>
          <w:sz w:val="22"/>
          <w:szCs w:val="22"/>
          <w:lang w:val="en-GB"/>
        </w:rPr>
      </w:pPr>
      <w:r>
        <w:rPr>
          <w:sz w:val="22"/>
          <w:szCs w:val="22"/>
          <w:lang w:val="en-GB"/>
        </w:rPr>
        <w:t xml:space="preserve">Best price-quality ratio. </w:t>
      </w:r>
    </w:p>
    <w:p w14:paraId="0FBB4494" w14:textId="20A48407" w:rsidR="00493498" w:rsidRDefault="00EE1A8F">
      <w:pPr>
        <w:rPr>
          <w:sz w:val="22"/>
          <w:szCs w:val="22"/>
          <w:lang w:val="en-GB"/>
        </w:rPr>
      </w:pPr>
      <w:r>
        <w:rPr>
          <w:noProof/>
          <w:snapToGrid/>
          <w:sz w:val="22"/>
          <w:szCs w:val="22"/>
          <w:lang w:val="en-GB"/>
        </w:rPr>
        <mc:AlternateContent>
          <mc:Choice Requires="wps">
            <w:drawing>
              <wp:anchor distT="0" distB="0" distL="114300" distR="114300" simplePos="0" relativeHeight="251659776" behindDoc="0" locked="0" layoutInCell="0" allowOverlap="1" wp14:anchorId="29A239E2" wp14:editId="13F106F4">
                <wp:simplePos x="0" y="0"/>
                <wp:positionH relativeFrom="column">
                  <wp:posOffset>0</wp:posOffset>
                </wp:positionH>
                <wp:positionV relativeFrom="paragraph">
                  <wp:posOffset>152400</wp:posOffset>
                </wp:positionV>
                <wp:extent cx="5943600" cy="635"/>
                <wp:effectExtent l="0" t="0" r="0" b="0"/>
                <wp:wrapNone/>
                <wp:docPr id="3"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635"/>
                        </a:xfrm>
                        <a:prstGeom prst="line">
                          <a:avLst/>
                        </a:prstGeom>
                        <a:noFill/>
                        <a:ln w="22225">
                          <a:solidFill>
                            <a:srgbClr val="D4D4D4"/>
                          </a:solidFill>
                          <a:round/>
                          <a:headEnd/>
                          <a:tailEnd/>
                        </a:ln>
                        <a:effectLst>
                          <a:outerShdw dist="12700" dir="16200000" algn="ctr" rotWithShape="0">
                            <a:srgbClr val="808080"/>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8504C2" id="Line 7"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pt" to="468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" o:allowincell="f" strokecolor="#d4d4d4" strokeweight="1.75pt">
                <v:shadow on="t" offset="0,-1pt"/>
              </v:line>
            </w:pict>
          </mc:Fallback>
        </mc:AlternateContent>
      </w:r>
    </w:p>
    <w:p w14:paraId="1E428F66" w14:textId="77777777" w:rsidR="00493498" w:rsidRDefault="00695AB3">
      <w:pPr>
        <w:keepNext/>
        <w:jc w:val="center"/>
        <w:rPr>
          <w:sz w:val="28"/>
          <w:szCs w:val="28"/>
          <w:lang w:val="en-GB"/>
        </w:rPr>
      </w:pPr>
      <w:r>
        <w:rPr>
          <w:rStyle w:val="Strong"/>
          <w:sz w:val="28"/>
          <w:szCs w:val="28"/>
          <w:lang w:val="en-GB"/>
        </w:rPr>
        <w:t>TENDERING</w:t>
      </w:r>
    </w:p>
    <w:p w14:paraId="7A840748" w14:textId="77777777" w:rsidR="00493498" w:rsidRDefault="00695AB3">
      <w:pPr>
        <w:keepNext/>
        <w:ind w:left="709" w:hanging="352"/>
        <w:outlineLvl w:val="0"/>
        <w:rPr>
          <w:sz w:val="22"/>
          <w:szCs w:val="22"/>
          <w:lang w:val="en-GB"/>
        </w:rPr>
      </w:pPr>
      <w:r>
        <w:rPr>
          <w:rStyle w:val="Strong"/>
          <w:sz w:val="22"/>
          <w:szCs w:val="22"/>
          <w:lang w:val="en-GB"/>
        </w:rPr>
        <w:t xml:space="preserve">18. </w:t>
      </w:r>
      <w:r>
        <w:rPr>
          <w:rStyle w:val="Strong"/>
          <w:sz w:val="22"/>
          <w:szCs w:val="22"/>
          <w:lang w:val="en-GB"/>
        </w:rPr>
        <w:tab/>
        <w:t>Deadline for submission of tenders</w:t>
      </w:r>
    </w:p>
    <w:p w14:paraId="36183D15" w14:textId="77777777" w:rsidR="00493498" w:rsidRDefault="00695AB3">
      <w:pPr>
        <w:pStyle w:val="Blockquote"/>
        <w:jc w:val="both"/>
        <w:rPr>
          <w:i/>
          <w:sz w:val="22"/>
          <w:szCs w:val="22"/>
          <w:lang w:val="en-GB"/>
        </w:rPr>
      </w:pPr>
      <w:r>
        <w:rPr>
          <w:rStyle w:val="Emphasis"/>
          <w:i w:val="0"/>
          <w:sz w:val="22"/>
          <w:szCs w:val="22"/>
          <w:lang w:val="en-GB"/>
        </w:rPr>
        <w:t>The deadline for submission of tenders is specified in point 8 of the instruction to tenderers.</w:t>
      </w:r>
    </w:p>
    <w:p w14:paraId="5AEC2612" w14:textId="77777777" w:rsidR="00493498" w:rsidRDefault="00695AB3">
      <w:pPr>
        <w:ind w:left="709" w:hanging="349"/>
        <w:outlineLvl w:val="0"/>
        <w:rPr>
          <w:sz w:val="22"/>
          <w:szCs w:val="22"/>
          <w:lang w:val="en-GB"/>
        </w:rPr>
      </w:pPr>
      <w:r>
        <w:rPr>
          <w:rStyle w:val="Strong"/>
          <w:sz w:val="22"/>
          <w:szCs w:val="22"/>
          <w:lang w:val="en-GB"/>
        </w:rPr>
        <w:t xml:space="preserve">19. </w:t>
      </w:r>
      <w:r>
        <w:rPr>
          <w:rStyle w:val="Strong"/>
          <w:sz w:val="22"/>
          <w:szCs w:val="22"/>
          <w:lang w:val="en-GB"/>
        </w:rPr>
        <w:tab/>
        <w:t>Tender format and details to be provided</w:t>
      </w:r>
    </w:p>
    <w:p w14:paraId="307D5968" w14:textId="77777777" w:rsidR="00493498" w:rsidRDefault="00695AB3">
      <w:pPr>
        <w:pStyle w:val="Blockquote"/>
        <w:jc w:val="both"/>
        <w:rPr>
          <w:sz w:val="22"/>
          <w:szCs w:val="22"/>
          <w:lang w:val="en-GB"/>
        </w:rPr>
      </w:pPr>
      <w:r>
        <w:rPr>
          <w:rStyle w:val="Strong"/>
          <w:b w:val="0"/>
          <w:sz w:val="22"/>
          <w:szCs w:val="22"/>
          <w:lang w:val="en-GB"/>
        </w:rPr>
        <w:t>Tenders must be submitted using the standard tender form</w:t>
      </w:r>
      <w:r>
        <w:rPr>
          <w:sz w:val="22"/>
          <w:szCs w:val="22"/>
          <w:lang w:val="en-GB"/>
        </w:rPr>
        <w:t xml:space="preserve"> for simplified procedures, the format and instructions of which must be strictly observed. The tender form is available from the following internet address: </w:t>
      </w:r>
      <w:hyperlink r:id="rId9" w:history="1">
        <w:r>
          <w:rPr>
            <w:rStyle w:val="Hyperlink"/>
            <w:sz w:val="22"/>
            <w:szCs w:val="22"/>
            <w:lang w:val="en-GB"/>
          </w:rPr>
          <w:t>http://ec.europa.eu/europeaid/prag/annexes.do?group=B</w:t>
        </w:r>
      </w:hyperlink>
      <w:r>
        <w:rPr>
          <w:sz w:val="22"/>
          <w:szCs w:val="22"/>
          <w:lang w:val="en-GB"/>
        </w:rPr>
        <w:t xml:space="preserve"> , under the zip file called Simplified Tender dossier. </w:t>
      </w:r>
    </w:p>
    <w:p w14:paraId="53DBAE97" w14:textId="77777777" w:rsidR="00493498" w:rsidRDefault="00695AB3">
      <w:pPr>
        <w:pStyle w:val="Blockquote"/>
        <w:jc w:val="both"/>
        <w:rPr>
          <w:sz w:val="22"/>
          <w:szCs w:val="22"/>
          <w:lang w:val="en-GB"/>
        </w:rPr>
      </w:pPr>
      <w:r>
        <w:rPr>
          <w:sz w:val="22"/>
          <w:szCs w:val="22"/>
          <w:lang w:val="en-GB"/>
        </w:rPr>
        <w:t>The tender must be accompanied by a declaration on honour on exclusion and selection criteria using the template available from the following Internet address:</w:t>
      </w:r>
    </w:p>
    <w:p w14:paraId="2DC5BF75" w14:textId="77777777" w:rsidR="00493498" w:rsidRDefault="00FC603E">
      <w:pPr>
        <w:pStyle w:val="Blockquote"/>
        <w:jc w:val="both"/>
        <w:rPr>
          <w:sz w:val="22"/>
          <w:szCs w:val="22"/>
          <w:lang w:val="en-GB"/>
        </w:rPr>
      </w:pPr>
      <w:hyperlink r:id="rId10" w:history="1">
        <w:r w:rsidR="00695AB3">
          <w:rPr>
            <w:rStyle w:val="Hyperlink"/>
            <w:sz w:val="22"/>
            <w:szCs w:val="22"/>
            <w:lang w:val="en-GB"/>
          </w:rPr>
          <w:t>http://ec.europa.eu/europeaid/prag/annexes.do?chapterTitleCode=A</w:t>
        </w:r>
      </w:hyperlink>
      <w:r w:rsidR="00695AB3">
        <w:rPr>
          <w:sz w:val="22"/>
          <w:szCs w:val="22"/>
          <w:lang w:val="en-GB"/>
        </w:rPr>
        <w:t xml:space="preserve"> </w:t>
      </w:r>
    </w:p>
    <w:p w14:paraId="164EB4DD" w14:textId="77777777" w:rsidR="00493498" w:rsidRDefault="00695AB3">
      <w:pPr>
        <w:pStyle w:val="Blockquote"/>
        <w:jc w:val="both"/>
        <w:rPr>
          <w:sz w:val="22"/>
          <w:szCs w:val="22"/>
          <w:lang w:val="en-GB"/>
        </w:rPr>
      </w:pPr>
      <w:r>
        <w:rPr>
          <w:sz w:val="22"/>
          <w:szCs w:val="22"/>
          <w:lang w:val="en-GB"/>
        </w:rPr>
        <w:t>Any additional documentation (brochure, letter, etc.) sent with a tender will not be taken into consideration.</w:t>
      </w:r>
    </w:p>
    <w:p w14:paraId="647D2F17" w14:textId="77777777" w:rsidR="00493498" w:rsidRDefault="00695AB3">
      <w:pPr>
        <w:ind w:left="709" w:hanging="349"/>
        <w:outlineLvl w:val="0"/>
        <w:rPr>
          <w:sz w:val="22"/>
          <w:szCs w:val="22"/>
          <w:lang w:val="en-GB"/>
        </w:rPr>
      </w:pPr>
      <w:r>
        <w:rPr>
          <w:rStyle w:val="Strong"/>
          <w:sz w:val="22"/>
          <w:szCs w:val="22"/>
          <w:lang w:val="en-GB"/>
        </w:rPr>
        <w:t xml:space="preserve">20. </w:t>
      </w:r>
      <w:r>
        <w:rPr>
          <w:rStyle w:val="Strong"/>
          <w:sz w:val="22"/>
          <w:szCs w:val="22"/>
          <w:lang w:val="en-GB"/>
        </w:rPr>
        <w:tab/>
        <w:t>How tenders may be submitted</w:t>
      </w:r>
    </w:p>
    <w:p w14:paraId="31847706" w14:textId="77777777" w:rsidR="00493498" w:rsidRDefault="00695AB3">
      <w:pPr>
        <w:pStyle w:val="Blockquote"/>
        <w:jc w:val="both"/>
        <w:rPr>
          <w:sz w:val="22"/>
          <w:szCs w:val="22"/>
          <w:lang w:val="en-GB"/>
        </w:rPr>
      </w:pPr>
      <w:r>
        <w:rPr>
          <w:sz w:val="22"/>
          <w:szCs w:val="22"/>
          <w:lang w:val="en-GB"/>
        </w:rPr>
        <w:t xml:space="preserve">Tenders must be submitted in English exclusively to the contracting authority, using the means specified in point 8 of the instructions to tenderers.  </w:t>
      </w:r>
    </w:p>
    <w:p w14:paraId="41D6E9B6" w14:textId="77777777" w:rsidR="00493498" w:rsidRDefault="00695AB3">
      <w:pPr>
        <w:pStyle w:val="Blockquote"/>
        <w:jc w:val="both"/>
        <w:rPr>
          <w:rStyle w:val="Strong"/>
          <w:b w:val="0"/>
          <w:sz w:val="22"/>
          <w:szCs w:val="22"/>
          <w:lang w:val="en-GB"/>
        </w:rPr>
      </w:pPr>
      <w:r>
        <w:rPr>
          <w:rStyle w:val="Strong"/>
          <w:b w:val="0"/>
          <w:sz w:val="22"/>
          <w:szCs w:val="22"/>
          <w:lang w:val="en-GB"/>
        </w:rPr>
        <w:t>Tenders submitted by any other means will not be considered.</w:t>
      </w:r>
    </w:p>
    <w:p w14:paraId="6CD0BE5C" w14:textId="77777777" w:rsidR="00493498" w:rsidRDefault="00695AB3">
      <w:pPr>
        <w:pStyle w:val="Blockquote"/>
        <w:jc w:val="both"/>
        <w:rPr>
          <w:rStyle w:val="Strong"/>
          <w:b w:val="0"/>
          <w:sz w:val="22"/>
          <w:szCs w:val="22"/>
          <w:lang w:val="en-GB"/>
        </w:rPr>
      </w:pPr>
      <w:r>
        <w:rPr>
          <w:sz w:val="22"/>
          <w:szCs w:val="22"/>
          <w:lang w:val="en-GB"/>
        </w:rPr>
        <w:t>By submitting a tender tenderers accept to receive notification of the outcome of the procedure by electronic means.</w:t>
      </w:r>
    </w:p>
    <w:p w14:paraId="1F23C80F" w14:textId="77777777" w:rsidR="00493498" w:rsidRDefault="00695AB3">
      <w:pPr>
        <w:ind w:left="709" w:hanging="349"/>
        <w:outlineLvl w:val="0"/>
        <w:rPr>
          <w:b/>
          <w:sz w:val="22"/>
          <w:szCs w:val="22"/>
          <w:lang w:val="en-GB"/>
        </w:rPr>
      </w:pPr>
      <w:r>
        <w:rPr>
          <w:rStyle w:val="Strong"/>
          <w:sz w:val="22"/>
          <w:szCs w:val="22"/>
          <w:lang w:val="en-GB"/>
        </w:rPr>
        <w:t>21.</w:t>
      </w:r>
      <w:r>
        <w:rPr>
          <w:rStyle w:val="Strong"/>
          <w:sz w:val="22"/>
          <w:szCs w:val="22"/>
          <w:lang w:val="en-GB"/>
        </w:rPr>
        <w:tab/>
        <w:t>Alteration or withdrawal of tenders</w:t>
      </w:r>
    </w:p>
    <w:p w14:paraId="3ABEAC02" w14:textId="77777777" w:rsidR="00493498" w:rsidRDefault="00695AB3">
      <w:pPr>
        <w:pStyle w:val="Blockquote"/>
        <w:jc w:val="both"/>
        <w:rPr>
          <w:sz w:val="22"/>
          <w:szCs w:val="22"/>
          <w:lang w:val="en-GB"/>
        </w:rPr>
      </w:pPr>
      <w:r>
        <w:rPr>
          <w:sz w:val="22"/>
          <w:szCs w:val="22"/>
          <w:lang w:val="en-GB"/>
        </w:rPr>
        <w:t>Tenderers may alter or withdraw their tenders by written notification prior to the deadline for submission of tenders. No tender may be altered after this deadline.</w:t>
      </w:r>
    </w:p>
    <w:p w14:paraId="3FD9AA49" w14:textId="77777777" w:rsidR="00493498" w:rsidRDefault="00695AB3">
      <w:pPr>
        <w:pStyle w:val="Blockquote"/>
        <w:jc w:val="both"/>
        <w:rPr>
          <w:sz w:val="22"/>
          <w:szCs w:val="22"/>
          <w:lang w:val="en-GB"/>
        </w:rPr>
      </w:pPr>
      <w:r>
        <w:rPr>
          <w:sz w:val="22"/>
          <w:szCs w:val="22"/>
          <w:lang w:val="en-GB"/>
        </w:rPr>
        <w:t>Any such notification of alteration or withdrawal shall be prepared and submitted in accordance with point 9 of the instructions to tenderers. The outer envelope (and the relevant inner envelope if used) must be marked ‘Alteration’ or ‘Withdrawal’ as appropriate.</w:t>
      </w:r>
    </w:p>
    <w:p w14:paraId="1C667908" w14:textId="77777777" w:rsidR="00493498" w:rsidRDefault="00695AB3">
      <w:pPr>
        <w:keepNext/>
        <w:ind w:left="709" w:hanging="352"/>
        <w:outlineLvl w:val="0"/>
        <w:rPr>
          <w:sz w:val="22"/>
          <w:szCs w:val="22"/>
          <w:lang w:val="en-GB"/>
        </w:rPr>
      </w:pPr>
      <w:r>
        <w:rPr>
          <w:rStyle w:val="Strong"/>
          <w:sz w:val="22"/>
          <w:szCs w:val="22"/>
          <w:lang w:val="en-GB"/>
        </w:rPr>
        <w:t xml:space="preserve">22. </w:t>
      </w:r>
      <w:r>
        <w:rPr>
          <w:rStyle w:val="Strong"/>
          <w:sz w:val="22"/>
          <w:szCs w:val="22"/>
          <w:lang w:val="en-GB"/>
        </w:rPr>
        <w:tab/>
        <w:t>Operational language</w:t>
      </w:r>
    </w:p>
    <w:p w14:paraId="223DD876" w14:textId="77777777" w:rsidR="00493498" w:rsidRDefault="00695AB3">
      <w:pPr>
        <w:pStyle w:val="Blockquote"/>
        <w:jc w:val="both"/>
        <w:rPr>
          <w:i/>
          <w:sz w:val="22"/>
          <w:szCs w:val="22"/>
          <w:lang w:val="en-GB"/>
        </w:rPr>
      </w:pPr>
      <w:r>
        <w:rPr>
          <w:rStyle w:val="Emphasis"/>
          <w:i w:val="0"/>
          <w:sz w:val="22"/>
          <w:szCs w:val="22"/>
          <w:lang w:val="en-GB"/>
        </w:rPr>
        <w:t xml:space="preserve">All written communications for this tender procedure and contract must be in English.  </w:t>
      </w:r>
    </w:p>
    <w:p w14:paraId="39A5F551" w14:textId="77777777" w:rsidR="00493498" w:rsidRDefault="00695AB3">
      <w:pPr>
        <w:ind w:left="709" w:hanging="349"/>
        <w:outlineLvl w:val="0"/>
        <w:rPr>
          <w:rStyle w:val="Strong"/>
          <w:sz w:val="22"/>
          <w:szCs w:val="22"/>
          <w:lang w:val="en-GB"/>
        </w:rPr>
      </w:pPr>
      <w:r>
        <w:rPr>
          <w:rStyle w:val="Strong"/>
          <w:sz w:val="22"/>
          <w:szCs w:val="22"/>
          <w:lang w:val="en-GB"/>
        </w:rPr>
        <w:lastRenderedPageBreak/>
        <w:t xml:space="preserve">23. </w:t>
      </w:r>
      <w:r>
        <w:rPr>
          <w:rStyle w:val="Strong"/>
          <w:sz w:val="22"/>
          <w:szCs w:val="22"/>
          <w:lang w:val="en-GB"/>
        </w:rPr>
        <w:tab/>
        <w:t>Legal basis</w:t>
      </w:r>
    </w:p>
    <w:p w14:paraId="2EC10516" w14:textId="77777777" w:rsidR="00493498" w:rsidRDefault="00695AB3">
      <w:pPr>
        <w:pStyle w:val="Blockquote"/>
        <w:spacing w:before="120" w:after="0"/>
        <w:ind w:left="426" w:right="310"/>
        <w:jc w:val="both"/>
        <w:rPr>
          <w:sz w:val="22"/>
          <w:szCs w:val="22"/>
          <w:lang w:val="en-GB"/>
        </w:rPr>
      </w:pPr>
      <w:r>
        <w:rPr>
          <w:sz w:val="22"/>
          <w:szCs w:val="22"/>
          <w:lang w:val="en-GB"/>
        </w:rPr>
        <w:t>Regulation (EU) No 236/2014 of the European Parliament and of the Council of 11 March 2014 laying down common rules and procedures for the implementation of the Union's instruments for financing external action and IPA II</w:t>
      </w:r>
    </w:p>
    <w:p w14:paraId="3DECDC9B" w14:textId="77777777" w:rsidR="00493498" w:rsidRDefault="00493498">
      <w:pPr>
        <w:pStyle w:val="Blockquote"/>
        <w:spacing w:before="120" w:after="0"/>
        <w:ind w:left="426" w:right="310"/>
        <w:jc w:val="both"/>
        <w:rPr>
          <w:sz w:val="22"/>
          <w:szCs w:val="22"/>
          <w:lang w:val="en-GB"/>
        </w:rPr>
      </w:pPr>
    </w:p>
    <w:p w14:paraId="42D80851" w14:textId="77777777" w:rsidR="00493498" w:rsidRDefault="00695AB3">
      <w:pPr>
        <w:pStyle w:val="Blockquote"/>
        <w:spacing w:before="120" w:after="0"/>
        <w:ind w:left="426" w:right="310"/>
        <w:jc w:val="both"/>
        <w:rPr>
          <w:b/>
          <w:sz w:val="22"/>
          <w:szCs w:val="22"/>
          <w:lang w:val="en-GB"/>
        </w:rPr>
      </w:pPr>
      <w:r>
        <w:rPr>
          <w:b/>
          <w:sz w:val="22"/>
          <w:szCs w:val="22"/>
          <w:lang w:val="en-GB"/>
        </w:rPr>
        <w:t>24. Additional information</w:t>
      </w:r>
    </w:p>
    <w:p w14:paraId="74C3D561" w14:textId="77777777" w:rsidR="00493498" w:rsidRDefault="00695AB3">
      <w:pPr>
        <w:pStyle w:val="Blockquote"/>
        <w:jc w:val="both"/>
        <w:rPr>
          <w:sz w:val="22"/>
          <w:szCs w:val="22"/>
          <w:lang w:val="en-GB"/>
        </w:rPr>
      </w:pPr>
      <w:r>
        <w:rPr>
          <w:sz w:val="22"/>
          <w:szCs w:val="22"/>
          <w:lang w:val="en-GB"/>
        </w:rPr>
        <w:t xml:space="preserve">Financial data to be provided by the candidate in the standard application form must be expressed in EUR. If applicable, where a candidate refers to amounts originally expressed in a different currency, the conversion to EUR shall be made in accordance with the InforEuro exchange rate, which can be found at the following address: </w:t>
      </w:r>
      <w:hyperlink r:id="rId11" w:history="1">
        <w:r>
          <w:rPr>
            <w:rStyle w:val="Hyperlink"/>
            <w:sz w:val="22"/>
            <w:szCs w:val="22"/>
            <w:lang w:val="en-GB"/>
          </w:rPr>
          <w:t>http://ec.europa.eu/budget/graphs/inforeuro.html</w:t>
        </w:r>
      </w:hyperlink>
      <w:r>
        <w:rPr>
          <w:sz w:val="22"/>
          <w:szCs w:val="22"/>
          <w:lang w:val="en-GB"/>
        </w:rPr>
        <w:t xml:space="preserve">. </w:t>
      </w:r>
    </w:p>
    <w:p w14:paraId="17DDCECB" w14:textId="77777777" w:rsidR="00493498" w:rsidRDefault="00493498">
      <w:pPr>
        <w:pStyle w:val="Blockquote"/>
        <w:jc w:val="both"/>
        <w:rPr>
          <w:sz w:val="22"/>
          <w:szCs w:val="22"/>
          <w:lang w:val="en-GB"/>
        </w:rPr>
      </w:pPr>
    </w:p>
    <w:sectPr w:rsidR="00493498">
      <w:headerReference w:type="default" r:id="rId12"/>
      <w:footerReference w:type="default" r:id="rId13"/>
      <w:pgSz w:w="12240" w:h="15840"/>
      <w:pgMar w:top="709" w:right="1440" w:bottom="1276" w:left="1418" w:header="851" w:footer="63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EDB3E" w14:textId="77777777" w:rsidR="00D553DB" w:rsidRDefault="00695AB3">
      <w:pPr>
        <w:spacing w:before="0" w:after="0"/>
      </w:pPr>
      <w:r>
        <w:separator/>
      </w:r>
    </w:p>
  </w:endnote>
  <w:endnote w:type="continuationSeparator" w:id="0">
    <w:p w14:paraId="4955341D" w14:textId="77777777" w:rsidR="00D553DB" w:rsidRDefault="00695AB3">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lasArial">
    <w:altName w:val="Courier New"/>
    <w:charset w:val="00"/>
    <w:family w:val="swiss"/>
    <w:pitch w:val="default"/>
    <w:sig w:usb0="00000000"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A69D5" w14:textId="77777777" w:rsidR="00493498" w:rsidRDefault="00695AB3">
    <w:pPr>
      <w:pStyle w:val="Footer"/>
      <w:tabs>
        <w:tab w:val="clear" w:pos="4320"/>
        <w:tab w:val="clear" w:pos="8640"/>
        <w:tab w:val="right" w:pos="9214"/>
      </w:tabs>
      <w:spacing w:before="120" w:after="0"/>
      <w:rPr>
        <w:b/>
        <w:sz w:val="20"/>
        <w:lang w:val="en-GB"/>
      </w:rPr>
    </w:pPr>
    <w:r>
      <w:rPr>
        <w:b/>
        <w:sz w:val="20"/>
      </w:rPr>
      <w:t>August 2020</w:t>
    </w:r>
    <w:r>
      <w:rPr>
        <w:sz w:val="18"/>
        <w:szCs w:val="18"/>
        <w:lang w:val="en-GB"/>
      </w:rPr>
      <w:tab/>
      <w:t xml:space="preserve">Page </w:t>
    </w:r>
    <w:r>
      <w:rPr>
        <w:rStyle w:val="PageNumber"/>
        <w:sz w:val="18"/>
        <w:szCs w:val="18"/>
        <w:lang w:val="en-GB"/>
      </w:rPr>
      <w:fldChar w:fldCharType="begin"/>
    </w:r>
    <w:r>
      <w:rPr>
        <w:rStyle w:val="PageNumber"/>
        <w:sz w:val="18"/>
        <w:szCs w:val="18"/>
        <w:lang w:val="en-GB"/>
      </w:rPr>
      <w:instrText xml:space="preserve"> PAGE </w:instrText>
    </w:r>
    <w:r>
      <w:rPr>
        <w:rStyle w:val="PageNumber"/>
        <w:sz w:val="18"/>
        <w:szCs w:val="18"/>
        <w:lang w:val="en-GB"/>
      </w:rPr>
      <w:fldChar w:fldCharType="separate"/>
    </w:r>
    <w:r>
      <w:rPr>
        <w:rStyle w:val="PageNumber"/>
        <w:sz w:val="18"/>
        <w:szCs w:val="18"/>
        <w:lang w:val="en-GB"/>
      </w:rPr>
      <w:t>1</w:t>
    </w:r>
    <w:r>
      <w:rPr>
        <w:rStyle w:val="PageNumber"/>
        <w:sz w:val="18"/>
        <w:szCs w:val="18"/>
        <w:lang w:val="en-GB"/>
      </w:rPr>
      <w:fldChar w:fldCharType="end"/>
    </w:r>
    <w:r>
      <w:rPr>
        <w:rStyle w:val="PageNumber"/>
        <w:sz w:val="18"/>
        <w:szCs w:val="18"/>
        <w:lang w:val="en-GB"/>
      </w:rPr>
      <w:t xml:space="preserve"> of </w:t>
    </w:r>
    <w:r>
      <w:rPr>
        <w:rStyle w:val="PageNumber"/>
        <w:sz w:val="18"/>
        <w:szCs w:val="18"/>
        <w:lang w:val="en-GB"/>
      </w:rPr>
      <w:fldChar w:fldCharType="begin"/>
    </w:r>
    <w:r>
      <w:rPr>
        <w:rStyle w:val="PageNumber"/>
        <w:sz w:val="18"/>
        <w:szCs w:val="18"/>
        <w:lang w:val="en-GB"/>
      </w:rPr>
      <w:instrText xml:space="preserve"> NUMPAGES   \* MERGEFORMAT </w:instrText>
    </w:r>
    <w:r>
      <w:rPr>
        <w:rStyle w:val="PageNumber"/>
        <w:sz w:val="18"/>
        <w:szCs w:val="18"/>
        <w:lang w:val="en-GB"/>
      </w:rPr>
      <w:fldChar w:fldCharType="separate"/>
    </w:r>
    <w:r>
      <w:rPr>
        <w:rStyle w:val="PageNumber"/>
        <w:sz w:val="18"/>
        <w:szCs w:val="18"/>
        <w:lang w:val="en-GB"/>
      </w:rPr>
      <w:t>6</w:t>
    </w:r>
    <w:r>
      <w:rPr>
        <w:rStyle w:val="PageNumber"/>
        <w:sz w:val="18"/>
        <w:szCs w:val="18"/>
        <w:lang w:val="en-GB"/>
      </w:rPr>
      <w:fldChar w:fldCharType="end"/>
    </w:r>
  </w:p>
  <w:p w14:paraId="2E0B01F9" w14:textId="77777777" w:rsidR="00493498" w:rsidRDefault="00695AB3">
    <w:pPr>
      <w:pStyle w:val="Footer"/>
      <w:spacing w:before="0" w:after="0"/>
      <w:rPr>
        <w:lang w:val="en-GB"/>
      </w:rPr>
    </w:pPr>
    <w:r>
      <w:rPr>
        <w:sz w:val="18"/>
        <w:szCs w:val="18"/>
        <w:lang w:val="en-GB"/>
      </w:rPr>
      <w:fldChar w:fldCharType="begin"/>
    </w:r>
    <w:r>
      <w:rPr>
        <w:sz w:val="18"/>
        <w:szCs w:val="18"/>
        <w:lang w:val="en-GB"/>
      </w:rPr>
      <w:instrText xml:space="preserve"> FILENAME </w:instrText>
    </w:r>
    <w:r>
      <w:rPr>
        <w:sz w:val="18"/>
        <w:szCs w:val="18"/>
        <w:lang w:val="en-GB"/>
      </w:rPr>
      <w:fldChar w:fldCharType="separate"/>
    </w:r>
    <w:r>
      <w:rPr>
        <w:sz w:val="18"/>
        <w:szCs w:val="18"/>
        <w:lang w:val="en-GB"/>
      </w:rPr>
      <w:t>3 Contract Notice August 2020</w:t>
    </w:r>
    <w:r>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934A2C" w14:textId="77777777" w:rsidR="00493498" w:rsidRDefault="00695AB3">
      <w:pPr>
        <w:spacing w:before="0" w:after="0"/>
      </w:pPr>
      <w:r>
        <w:separator/>
      </w:r>
    </w:p>
  </w:footnote>
  <w:footnote w:type="continuationSeparator" w:id="0">
    <w:p w14:paraId="453215D4" w14:textId="77777777" w:rsidR="00493498" w:rsidRDefault="00695AB3">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61DCC" w14:textId="54E2437C" w:rsidR="00493498" w:rsidRDefault="00695AB3">
    <w:pPr>
      <w:pStyle w:val="Header"/>
    </w:pPr>
    <w:r>
      <w:rPr>
        <w:b/>
        <w:szCs w:val="32"/>
        <w:lang w:val="en-GB"/>
      </w:rPr>
      <w:t xml:space="preserve">  </w:t>
    </w:r>
    <w:r w:rsidR="00EE1A8F">
      <w:rPr>
        <w:b/>
        <w:noProof/>
        <w:snapToGrid/>
        <w:szCs w:val="32"/>
      </w:rPr>
      <w:drawing>
        <wp:inline distT="0" distB="0" distL="0" distR="0" wp14:anchorId="0506DF20" wp14:editId="16F5203B">
          <wp:extent cx="3490595" cy="9321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90595" cy="932180"/>
                  </a:xfrm>
                  <a:prstGeom prst="rect">
                    <a:avLst/>
                  </a:prstGeom>
                  <a:noFill/>
                  <a:ln>
                    <a:noFill/>
                  </a:ln>
                </pic:spPr>
              </pic:pic>
            </a:graphicData>
          </a:graphic>
        </wp:inline>
      </w:drawing>
    </w:r>
    <w:r>
      <w:rPr>
        <w:b/>
        <w:szCs w:val="32"/>
        <w:lang w:val="en-GB"/>
      </w:rPr>
      <w:t xml:space="preserve">  </w:t>
    </w:r>
    <w:r>
      <w:rPr>
        <w:b/>
        <w:szCs w:val="32"/>
      </w:rPr>
      <w:t xml:space="preserve">        </w:t>
    </w:r>
    <w:r w:rsidR="00EE1A8F">
      <w:rPr>
        <w:b/>
        <w:noProof/>
        <w:snapToGrid/>
        <w:szCs w:val="32"/>
      </w:rPr>
      <w:drawing>
        <wp:inline distT="0" distB="0" distL="0" distR="0" wp14:anchorId="73AA7E34" wp14:editId="548A8B5C">
          <wp:extent cx="1811020" cy="9321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11020" cy="932180"/>
                  </a:xfrm>
                  <a:prstGeom prst="rect">
                    <a:avLst/>
                  </a:prstGeom>
                  <a:noFill/>
                  <a:ln>
                    <a:noFill/>
                  </a:ln>
                </pic:spPr>
              </pic:pic>
            </a:graphicData>
          </a:graphic>
        </wp:inline>
      </w:drawing>
    </w:r>
    <w:r>
      <w:rPr>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DBDFC0"/>
    <w:multiLevelType w:val="singleLevel"/>
    <w:tmpl w:val="D1DBDFC0"/>
    <w:lvl w:ilvl="0">
      <w:start w:val="1"/>
      <w:numFmt w:val="decimal"/>
      <w:lvlText w:val="%1)"/>
      <w:lvlJc w:val="left"/>
    </w:lvl>
  </w:abstractNum>
  <w:abstractNum w:abstractNumId="1" w15:restartNumberingAfterBreak="0">
    <w:nsid w:val="23482F5A"/>
    <w:multiLevelType w:val="multilevel"/>
    <w:tmpl w:val="23482F5A"/>
    <w:lvl w:ilvl="0">
      <w:start w:val="1"/>
      <w:numFmt w:val="decimal"/>
      <w:pStyle w:val="PRAGHeading2"/>
      <w:lvlText w:val="%1."/>
      <w:lvlJc w:val="left"/>
      <w:pPr>
        <w:tabs>
          <w:tab w:val="left" w:pos="1134"/>
        </w:tabs>
        <w:ind w:left="1134" w:hanging="567"/>
      </w:pPr>
      <w:rPr>
        <w:rFonts w:ascii="Times New Roman" w:hAnsi="Times New Roman" w:hint="default"/>
        <w:b/>
        <w:i w:val="0"/>
        <w:sz w:val="22"/>
        <w:szCs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2289"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50FF8"/>
    <w:rsid w:val="00002435"/>
    <w:rsid w:val="00006898"/>
    <w:rsid w:val="0001108C"/>
    <w:rsid w:val="00012223"/>
    <w:rsid w:val="00012AF1"/>
    <w:rsid w:val="00013EB7"/>
    <w:rsid w:val="00013F0F"/>
    <w:rsid w:val="00014B76"/>
    <w:rsid w:val="0002004D"/>
    <w:rsid w:val="00022687"/>
    <w:rsid w:val="00022D5F"/>
    <w:rsid w:val="00026D2F"/>
    <w:rsid w:val="0003004C"/>
    <w:rsid w:val="00030910"/>
    <w:rsid w:val="000333FE"/>
    <w:rsid w:val="00051D1D"/>
    <w:rsid w:val="000520FD"/>
    <w:rsid w:val="00063FB5"/>
    <w:rsid w:val="00087A72"/>
    <w:rsid w:val="00095030"/>
    <w:rsid w:val="000A0D57"/>
    <w:rsid w:val="000A3758"/>
    <w:rsid w:val="000B693E"/>
    <w:rsid w:val="000B7C91"/>
    <w:rsid w:val="000C1101"/>
    <w:rsid w:val="000C1522"/>
    <w:rsid w:val="000D1732"/>
    <w:rsid w:val="000D3EBF"/>
    <w:rsid w:val="000E4709"/>
    <w:rsid w:val="000F0F6C"/>
    <w:rsid w:val="000F1340"/>
    <w:rsid w:val="000F5DEF"/>
    <w:rsid w:val="0010162C"/>
    <w:rsid w:val="00105302"/>
    <w:rsid w:val="0013314C"/>
    <w:rsid w:val="0014405E"/>
    <w:rsid w:val="00145CFA"/>
    <w:rsid w:val="00150687"/>
    <w:rsid w:val="001616B5"/>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66EB9"/>
    <w:rsid w:val="002753AD"/>
    <w:rsid w:val="002B2145"/>
    <w:rsid w:val="002D266E"/>
    <w:rsid w:val="002D4121"/>
    <w:rsid w:val="002D5EAC"/>
    <w:rsid w:val="002E1B83"/>
    <w:rsid w:val="002E2635"/>
    <w:rsid w:val="002E7D33"/>
    <w:rsid w:val="002F4E69"/>
    <w:rsid w:val="0030256F"/>
    <w:rsid w:val="0030374B"/>
    <w:rsid w:val="003045C3"/>
    <w:rsid w:val="00313F6B"/>
    <w:rsid w:val="00322D52"/>
    <w:rsid w:val="003232ED"/>
    <w:rsid w:val="00323BDD"/>
    <w:rsid w:val="003262FC"/>
    <w:rsid w:val="00330261"/>
    <w:rsid w:val="003378F6"/>
    <w:rsid w:val="00342E7F"/>
    <w:rsid w:val="00347673"/>
    <w:rsid w:val="00353B32"/>
    <w:rsid w:val="003574F5"/>
    <w:rsid w:val="00357E25"/>
    <w:rsid w:val="00362824"/>
    <w:rsid w:val="00364564"/>
    <w:rsid w:val="003670BA"/>
    <w:rsid w:val="003717BC"/>
    <w:rsid w:val="003861D9"/>
    <w:rsid w:val="0038633F"/>
    <w:rsid w:val="00386E96"/>
    <w:rsid w:val="0038796E"/>
    <w:rsid w:val="0039147E"/>
    <w:rsid w:val="0039347D"/>
    <w:rsid w:val="003936F3"/>
    <w:rsid w:val="003947E7"/>
    <w:rsid w:val="00397073"/>
    <w:rsid w:val="003A4357"/>
    <w:rsid w:val="003B1B35"/>
    <w:rsid w:val="003C1515"/>
    <w:rsid w:val="003D16FB"/>
    <w:rsid w:val="003D6CAD"/>
    <w:rsid w:val="003E782D"/>
    <w:rsid w:val="003F1B22"/>
    <w:rsid w:val="0040360C"/>
    <w:rsid w:val="004108A4"/>
    <w:rsid w:val="00423596"/>
    <w:rsid w:val="00424124"/>
    <w:rsid w:val="0043533D"/>
    <w:rsid w:val="00450EC3"/>
    <w:rsid w:val="00452ED8"/>
    <w:rsid w:val="0045494F"/>
    <w:rsid w:val="004567DF"/>
    <w:rsid w:val="00460A85"/>
    <w:rsid w:val="00472630"/>
    <w:rsid w:val="00473883"/>
    <w:rsid w:val="00476D80"/>
    <w:rsid w:val="004850B4"/>
    <w:rsid w:val="004901C2"/>
    <w:rsid w:val="00493498"/>
    <w:rsid w:val="004957E5"/>
    <w:rsid w:val="004C21CC"/>
    <w:rsid w:val="004C49B2"/>
    <w:rsid w:val="004D031B"/>
    <w:rsid w:val="004D56F9"/>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5A69"/>
    <w:rsid w:val="00571687"/>
    <w:rsid w:val="00572F15"/>
    <w:rsid w:val="00573F7A"/>
    <w:rsid w:val="00584BF4"/>
    <w:rsid w:val="00584D96"/>
    <w:rsid w:val="00590ADB"/>
    <w:rsid w:val="00596B22"/>
    <w:rsid w:val="005A21DC"/>
    <w:rsid w:val="005B35A2"/>
    <w:rsid w:val="005B4F80"/>
    <w:rsid w:val="005B5E3C"/>
    <w:rsid w:val="005D41DD"/>
    <w:rsid w:val="005F776D"/>
    <w:rsid w:val="0060359F"/>
    <w:rsid w:val="0061336A"/>
    <w:rsid w:val="00617150"/>
    <w:rsid w:val="006309DE"/>
    <w:rsid w:val="00632BDC"/>
    <w:rsid w:val="0064390B"/>
    <w:rsid w:val="00663C6D"/>
    <w:rsid w:val="00666873"/>
    <w:rsid w:val="006714ED"/>
    <w:rsid w:val="006738B9"/>
    <w:rsid w:val="00674F9C"/>
    <w:rsid w:val="006751D2"/>
    <w:rsid w:val="006770CA"/>
    <w:rsid w:val="006848F2"/>
    <w:rsid w:val="00686C3A"/>
    <w:rsid w:val="00695AB3"/>
    <w:rsid w:val="00697F82"/>
    <w:rsid w:val="006A0598"/>
    <w:rsid w:val="006A66DA"/>
    <w:rsid w:val="006A7394"/>
    <w:rsid w:val="006B2EDA"/>
    <w:rsid w:val="006B59B9"/>
    <w:rsid w:val="006C0EB6"/>
    <w:rsid w:val="006C0F37"/>
    <w:rsid w:val="006D330F"/>
    <w:rsid w:val="006D6080"/>
    <w:rsid w:val="006E3377"/>
    <w:rsid w:val="006E625F"/>
    <w:rsid w:val="006F5FD0"/>
    <w:rsid w:val="006F7885"/>
    <w:rsid w:val="007046C8"/>
    <w:rsid w:val="00706666"/>
    <w:rsid w:val="00706E7C"/>
    <w:rsid w:val="00710A38"/>
    <w:rsid w:val="007121FB"/>
    <w:rsid w:val="007129D6"/>
    <w:rsid w:val="00712CB3"/>
    <w:rsid w:val="00714E73"/>
    <w:rsid w:val="00715755"/>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0F7"/>
    <w:rsid w:val="007A04AC"/>
    <w:rsid w:val="007A4037"/>
    <w:rsid w:val="007C352C"/>
    <w:rsid w:val="007D164E"/>
    <w:rsid w:val="007D51F2"/>
    <w:rsid w:val="007D6292"/>
    <w:rsid w:val="007D761E"/>
    <w:rsid w:val="007E7A3C"/>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62885"/>
    <w:rsid w:val="0087086B"/>
    <w:rsid w:val="00881C2D"/>
    <w:rsid w:val="00894E29"/>
    <w:rsid w:val="0089693D"/>
    <w:rsid w:val="008A1514"/>
    <w:rsid w:val="008B0830"/>
    <w:rsid w:val="008B77CD"/>
    <w:rsid w:val="008C3178"/>
    <w:rsid w:val="008C68A0"/>
    <w:rsid w:val="008D1243"/>
    <w:rsid w:val="008D3E45"/>
    <w:rsid w:val="008E2D12"/>
    <w:rsid w:val="008E4036"/>
    <w:rsid w:val="008F294D"/>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128B"/>
    <w:rsid w:val="009F5FB4"/>
    <w:rsid w:val="00A00BD5"/>
    <w:rsid w:val="00A021B5"/>
    <w:rsid w:val="00A02E6B"/>
    <w:rsid w:val="00A03055"/>
    <w:rsid w:val="00A046E7"/>
    <w:rsid w:val="00A04B00"/>
    <w:rsid w:val="00A11931"/>
    <w:rsid w:val="00A171EA"/>
    <w:rsid w:val="00A22177"/>
    <w:rsid w:val="00A236A4"/>
    <w:rsid w:val="00A243E2"/>
    <w:rsid w:val="00A35081"/>
    <w:rsid w:val="00A35522"/>
    <w:rsid w:val="00A36F1C"/>
    <w:rsid w:val="00A42E62"/>
    <w:rsid w:val="00A433A6"/>
    <w:rsid w:val="00A43E7A"/>
    <w:rsid w:val="00A46ED3"/>
    <w:rsid w:val="00A504E1"/>
    <w:rsid w:val="00A616E6"/>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D2DCF"/>
    <w:rsid w:val="00AE1D8D"/>
    <w:rsid w:val="00AE4633"/>
    <w:rsid w:val="00AE6A5B"/>
    <w:rsid w:val="00AF0B6B"/>
    <w:rsid w:val="00AF412E"/>
    <w:rsid w:val="00AF7BB3"/>
    <w:rsid w:val="00B00363"/>
    <w:rsid w:val="00B063F9"/>
    <w:rsid w:val="00B06D60"/>
    <w:rsid w:val="00B112A1"/>
    <w:rsid w:val="00B14398"/>
    <w:rsid w:val="00B16F5A"/>
    <w:rsid w:val="00B200AF"/>
    <w:rsid w:val="00B27B8B"/>
    <w:rsid w:val="00B33EE6"/>
    <w:rsid w:val="00B46840"/>
    <w:rsid w:val="00B503CB"/>
    <w:rsid w:val="00B50F8D"/>
    <w:rsid w:val="00B5486D"/>
    <w:rsid w:val="00B60EC5"/>
    <w:rsid w:val="00B738A7"/>
    <w:rsid w:val="00B753F7"/>
    <w:rsid w:val="00B7586A"/>
    <w:rsid w:val="00B75F0C"/>
    <w:rsid w:val="00B766F9"/>
    <w:rsid w:val="00B805A5"/>
    <w:rsid w:val="00B83DA1"/>
    <w:rsid w:val="00B84AED"/>
    <w:rsid w:val="00B90EE0"/>
    <w:rsid w:val="00B92478"/>
    <w:rsid w:val="00BA0765"/>
    <w:rsid w:val="00BA2545"/>
    <w:rsid w:val="00BA44A3"/>
    <w:rsid w:val="00BA7C3E"/>
    <w:rsid w:val="00BB04D3"/>
    <w:rsid w:val="00BB2689"/>
    <w:rsid w:val="00BB63A2"/>
    <w:rsid w:val="00BC353E"/>
    <w:rsid w:val="00BD65BA"/>
    <w:rsid w:val="00BE08EC"/>
    <w:rsid w:val="00BE3544"/>
    <w:rsid w:val="00BE595A"/>
    <w:rsid w:val="00BE5F29"/>
    <w:rsid w:val="00BE783C"/>
    <w:rsid w:val="00C00D44"/>
    <w:rsid w:val="00C03AF5"/>
    <w:rsid w:val="00C04FCE"/>
    <w:rsid w:val="00C067C5"/>
    <w:rsid w:val="00C0772E"/>
    <w:rsid w:val="00C144BD"/>
    <w:rsid w:val="00C147B2"/>
    <w:rsid w:val="00C171B6"/>
    <w:rsid w:val="00C2011B"/>
    <w:rsid w:val="00C2062A"/>
    <w:rsid w:val="00C30183"/>
    <w:rsid w:val="00C316FC"/>
    <w:rsid w:val="00C3644F"/>
    <w:rsid w:val="00C36666"/>
    <w:rsid w:val="00C43AAC"/>
    <w:rsid w:val="00C460D8"/>
    <w:rsid w:val="00C531CC"/>
    <w:rsid w:val="00C61B8C"/>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5272"/>
    <w:rsid w:val="00D2786B"/>
    <w:rsid w:val="00D32849"/>
    <w:rsid w:val="00D33DD9"/>
    <w:rsid w:val="00D434A7"/>
    <w:rsid w:val="00D46724"/>
    <w:rsid w:val="00D517A4"/>
    <w:rsid w:val="00D51C7E"/>
    <w:rsid w:val="00D549F4"/>
    <w:rsid w:val="00D553DB"/>
    <w:rsid w:val="00D64101"/>
    <w:rsid w:val="00D8773C"/>
    <w:rsid w:val="00D93082"/>
    <w:rsid w:val="00D95859"/>
    <w:rsid w:val="00DA0ABA"/>
    <w:rsid w:val="00DC0253"/>
    <w:rsid w:val="00DC4F70"/>
    <w:rsid w:val="00DC753D"/>
    <w:rsid w:val="00DD0CD4"/>
    <w:rsid w:val="00DF04F0"/>
    <w:rsid w:val="00E008F9"/>
    <w:rsid w:val="00E147D3"/>
    <w:rsid w:val="00E1782A"/>
    <w:rsid w:val="00E21BC3"/>
    <w:rsid w:val="00E23A94"/>
    <w:rsid w:val="00E30BB5"/>
    <w:rsid w:val="00E31447"/>
    <w:rsid w:val="00E41C67"/>
    <w:rsid w:val="00E422A2"/>
    <w:rsid w:val="00E5220B"/>
    <w:rsid w:val="00E6172B"/>
    <w:rsid w:val="00E66A55"/>
    <w:rsid w:val="00E713DA"/>
    <w:rsid w:val="00E77F71"/>
    <w:rsid w:val="00E813B7"/>
    <w:rsid w:val="00E82874"/>
    <w:rsid w:val="00E845AC"/>
    <w:rsid w:val="00E867FC"/>
    <w:rsid w:val="00E87FC8"/>
    <w:rsid w:val="00E9047D"/>
    <w:rsid w:val="00E90AC8"/>
    <w:rsid w:val="00EA399C"/>
    <w:rsid w:val="00EB4C19"/>
    <w:rsid w:val="00EB6655"/>
    <w:rsid w:val="00EC1FD3"/>
    <w:rsid w:val="00EC7EB7"/>
    <w:rsid w:val="00ED2482"/>
    <w:rsid w:val="00ED5FA0"/>
    <w:rsid w:val="00EE0A07"/>
    <w:rsid w:val="00EE1A8F"/>
    <w:rsid w:val="00EE6E92"/>
    <w:rsid w:val="00EF03C9"/>
    <w:rsid w:val="00EF0A8C"/>
    <w:rsid w:val="00EF6A28"/>
    <w:rsid w:val="00EF6FBF"/>
    <w:rsid w:val="00F014D9"/>
    <w:rsid w:val="00F05BF1"/>
    <w:rsid w:val="00F07EE2"/>
    <w:rsid w:val="00F1778E"/>
    <w:rsid w:val="00F17A90"/>
    <w:rsid w:val="00F233FF"/>
    <w:rsid w:val="00F237C7"/>
    <w:rsid w:val="00F27C45"/>
    <w:rsid w:val="00F33C45"/>
    <w:rsid w:val="00F46873"/>
    <w:rsid w:val="00F4786D"/>
    <w:rsid w:val="00F504CC"/>
    <w:rsid w:val="00F50E8B"/>
    <w:rsid w:val="00F60220"/>
    <w:rsid w:val="00F77C8A"/>
    <w:rsid w:val="00F84F70"/>
    <w:rsid w:val="00F9055E"/>
    <w:rsid w:val="00F91683"/>
    <w:rsid w:val="00FA17FC"/>
    <w:rsid w:val="00FB17AC"/>
    <w:rsid w:val="00FC603E"/>
    <w:rsid w:val="00FC622D"/>
    <w:rsid w:val="00FD7C42"/>
    <w:rsid w:val="00FE4D9A"/>
    <w:rsid w:val="00FE4E4B"/>
    <w:rsid w:val="00FE62A5"/>
    <w:rsid w:val="00FE6A9C"/>
    <w:rsid w:val="00FE6CB8"/>
    <w:rsid w:val="00FF1872"/>
    <w:rsid w:val="025E0A9D"/>
    <w:rsid w:val="07D34FEB"/>
    <w:rsid w:val="07DC17AB"/>
    <w:rsid w:val="175E33F0"/>
    <w:rsid w:val="19710577"/>
    <w:rsid w:val="19A7665C"/>
    <w:rsid w:val="2EAA3433"/>
    <w:rsid w:val="35FF3A9E"/>
    <w:rsid w:val="371656F2"/>
    <w:rsid w:val="482101F1"/>
    <w:rsid w:val="49611F19"/>
    <w:rsid w:val="500151B4"/>
    <w:rsid w:val="528507CF"/>
    <w:rsid w:val="5504443F"/>
    <w:rsid w:val="577021F1"/>
    <w:rsid w:val="597B68D2"/>
    <w:rsid w:val="5F2D593B"/>
    <w:rsid w:val="67123082"/>
    <w:rsid w:val="6BE34EE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color="white">
      <v:fill color="white"/>
    </o:shapedefaults>
    <o:shapelayout v:ext="edit">
      <o:idmap v:ext="edit" data="1"/>
    </o:shapelayout>
  </w:shapeDefaults>
  <w:decimalSymbol w:val=","/>
  <w:listSeparator w:val=";"/>
  <w14:docId w14:val="35DA6320"/>
  <w15:docId w15:val="{D97ECFD0-E188-4F57-8B09-ED4E3DDE4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annotation text" w:qFormat="1"/>
    <w:lsdException w:name="header" w:qFormat="1"/>
    <w:lsdException w:name="footer" w:qFormat="1"/>
    <w:lsdException w:name="caption" w:qFormat="1"/>
    <w:lsdException w:name="footnote reference" w:semiHidden="1" w:qFormat="1"/>
    <w:lsdException w:name="annotation reference" w:qFormat="1"/>
    <w:lsdException w:name="page number" w:qFormat="1"/>
    <w:lsdException w:name="Title" w:qFormat="1"/>
    <w:lsdException w:name="Default Paragraph Font" w:semiHidden="1" w:uiPriority="1" w:unhideWhenUsed="1" w:qFormat="1"/>
    <w:lsdException w:name="Subtitle" w:qFormat="1"/>
    <w:lsdException w:name="Body Text 3" w:qFormat="1"/>
    <w:lsdException w:name="Hyperlink"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qFormat/>
    <w:pPr>
      <w:spacing w:before="0" w:after="0"/>
    </w:pPr>
    <w:rPr>
      <w:rFonts w:ascii="Tahoma" w:hAnsi="Tahoma" w:cs="Tahoma"/>
      <w:sz w:val="16"/>
      <w:szCs w:val="16"/>
    </w:rPr>
  </w:style>
  <w:style w:type="paragraph" w:styleId="BodyText3">
    <w:name w:val="Body Text 3"/>
    <w:basedOn w:val="Normal"/>
    <w:qFormat/>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Caption">
    <w:name w:val="caption"/>
    <w:basedOn w:val="Normal"/>
    <w:next w:val="Normal"/>
    <w:qFormat/>
    <w:pPr>
      <w:tabs>
        <w:tab w:val="left" w:pos="1560"/>
      </w:tabs>
      <w:spacing w:before="120"/>
      <w:ind w:left="1560" w:hanging="1560"/>
    </w:pPr>
    <w:rPr>
      <w:rFonts w:ascii="HellasArial" w:hAnsi="HellasArial"/>
      <w:b/>
      <w:sz w:val="22"/>
      <w:lang w:val="en-GB"/>
    </w:rPr>
  </w:style>
  <w:style w:type="character" w:styleId="CommentReference">
    <w:name w:val="annotation reference"/>
    <w:qFormat/>
    <w:rPr>
      <w:sz w:val="16"/>
      <w:szCs w:val="16"/>
    </w:rPr>
  </w:style>
  <w:style w:type="paragraph" w:styleId="CommentText">
    <w:name w:val="annotation text"/>
    <w:basedOn w:val="Normal"/>
    <w:link w:val="CommentTextChar"/>
    <w:qFormat/>
    <w:rPr>
      <w:sz w:val="20"/>
    </w:rPr>
  </w:style>
  <w:style w:type="paragraph" w:styleId="CommentSubject">
    <w:name w:val="annotation subject"/>
    <w:basedOn w:val="CommentText"/>
    <w:next w:val="CommentText"/>
    <w:link w:val="CommentSubjectChar"/>
    <w:qFormat/>
    <w:rPr>
      <w:b/>
      <w:bCs/>
    </w:rPr>
  </w:style>
  <w:style w:type="paragraph" w:styleId="DocumentMap">
    <w:name w:val="Document Map"/>
    <w:basedOn w:val="Normal"/>
    <w:semiHidden/>
    <w:qFormat/>
    <w:pPr>
      <w:shd w:val="clear" w:color="auto" w:fill="000080"/>
    </w:pPr>
    <w:rPr>
      <w:rFonts w:ascii="Tahoma" w:hAnsi="Tahoma"/>
    </w:rPr>
  </w:style>
  <w:style w:type="character" w:styleId="Emphasis">
    <w:name w:val="Emphasis"/>
    <w:qFormat/>
    <w:rPr>
      <w:i/>
    </w:rPr>
  </w:style>
  <w:style w:type="character" w:styleId="FollowedHyperlink">
    <w:name w:val="FollowedHyperlink"/>
    <w:qFormat/>
    <w:rPr>
      <w:color w:val="800080"/>
      <w:u w:val="single"/>
    </w:rPr>
  </w:style>
  <w:style w:type="paragraph" w:styleId="Footer">
    <w:name w:val="footer"/>
    <w:basedOn w:val="Normal"/>
    <w:link w:val="FooterChar"/>
    <w:qFormat/>
    <w:pPr>
      <w:tabs>
        <w:tab w:val="center" w:pos="4320"/>
        <w:tab w:val="right" w:pos="8640"/>
      </w:tabs>
    </w:pPr>
  </w:style>
  <w:style w:type="character" w:styleId="FootnoteReference">
    <w:name w:val="footnote reference"/>
    <w:semiHidden/>
    <w:qFormat/>
    <w:rPr>
      <w:vertAlign w:val="superscript"/>
    </w:rPr>
  </w:style>
  <w:style w:type="paragraph" w:styleId="FootnoteText">
    <w:name w:val="footnote text"/>
    <w:basedOn w:val="Normal"/>
    <w:semiHidden/>
    <w:qFormat/>
    <w:rPr>
      <w:sz w:val="20"/>
    </w:rPr>
  </w:style>
  <w:style w:type="paragraph" w:styleId="Header">
    <w:name w:val="header"/>
    <w:basedOn w:val="Normal"/>
    <w:qFormat/>
    <w:pPr>
      <w:tabs>
        <w:tab w:val="center" w:pos="4320"/>
        <w:tab w:val="right" w:pos="8640"/>
      </w:tabs>
    </w:p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rPr>
  </w:style>
  <w:style w:type="paragraph" w:styleId="Subtitle">
    <w:name w:val="Subtitle"/>
    <w:basedOn w:val="Normal"/>
    <w:link w:val="SubtitleChar"/>
    <w:qFormat/>
    <w:pPr>
      <w:widowControl/>
      <w:spacing w:before="0" w:after="0"/>
      <w:jc w:val="center"/>
    </w:pPr>
    <w:rPr>
      <w:b/>
      <w:snapToGrid/>
      <w:sz w:val="28"/>
      <w:lang w:val="fr-BE" w:eastAsia="en-GB"/>
    </w:rPr>
  </w:style>
  <w:style w:type="paragraph" w:customStyle="1" w:styleId="DefinitionTerm">
    <w:name w:val="Definition Term"/>
    <w:basedOn w:val="Normal"/>
    <w:next w:val="DefinitionList"/>
    <w:qFormat/>
    <w:pPr>
      <w:spacing w:before="0" w:after="0"/>
    </w:pPr>
  </w:style>
  <w:style w:type="paragraph" w:customStyle="1" w:styleId="DefinitionList">
    <w:name w:val="Definition List"/>
    <w:basedOn w:val="Normal"/>
    <w:next w:val="DefinitionTerm"/>
    <w:qFormat/>
    <w:pPr>
      <w:spacing w:before="0" w:after="0"/>
      <w:ind w:left="360"/>
    </w:pPr>
  </w:style>
  <w:style w:type="character" w:customStyle="1" w:styleId="Definition">
    <w:name w:val="Definition"/>
    <w:qFormat/>
    <w:rPr>
      <w:i/>
    </w:rPr>
  </w:style>
  <w:style w:type="paragraph" w:customStyle="1" w:styleId="H1">
    <w:name w:val="H1"/>
    <w:basedOn w:val="Normal"/>
    <w:next w:val="Normal"/>
    <w:qFormat/>
    <w:pPr>
      <w:keepNext/>
      <w:outlineLvl w:val="1"/>
    </w:pPr>
    <w:rPr>
      <w:b/>
      <w:kern w:val="36"/>
      <w:sz w:val="48"/>
    </w:rPr>
  </w:style>
  <w:style w:type="paragraph" w:customStyle="1" w:styleId="H2">
    <w:name w:val="H2"/>
    <w:basedOn w:val="Normal"/>
    <w:next w:val="Normal"/>
    <w:qFormat/>
    <w:pPr>
      <w:keepNext/>
      <w:outlineLvl w:val="2"/>
    </w:pPr>
    <w:rPr>
      <w:b/>
      <w:sz w:val="36"/>
    </w:rPr>
  </w:style>
  <w:style w:type="paragraph" w:customStyle="1" w:styleId="H3">
    <w:name w:val="H3"/>
    <w:basedOn w:val="Normal"/>
    <w:next w:val="Normal"/>
    <w:qFormat/>
    <w:pPr>
      <w:keepNext/>
      <w:outlineLvl w:val="3"/>
    </w:pPr>
    <w:rPr>
      <w:b/>
      <w:sz w:val="28"/>
    </w:rPr>
  </w:style>
  <w:style w:type="paragraph" w:customStyle="1" w:styleId="H4">
    <w:name w:val="H4"/>
    <w:basedOn w:val="Normal"/>
    <w:next w:val="Normal"/>
    <w:qFormat/>
    <w:pPr>
      <w:keepNext/>
      <w:outlineLvl w:val="4"/>
    </w:pPr>
    <w:rPr>
      <w:b/>
    </w:rPr>
  </w:style>
  <w:style w:type="paragraph" w:customStyle="1" w:styleId="H5">
    <w:name w:val="H5"/>
    <w:basedOn w:val="Normal"/>
    <w:next w:val="Normal"/>
    <w:qFormat/>
    <w:pPr>
      <w:keepNext/>
      <w:outlineLvl w:val="5"/>
    </w:pPr>
    <w:rPr>
      <w:b/>
      <w:sz w:val="20"/>
    </w:rPr>
  </w:style>
  <w:style w:type="paragraph" w:customStyle="1" w:styleId="H6">
    <w:name w:val="H6"/>
    <w:basedOn w:val="Normal"/>
    <w:next w:val="Normal"/>
    <w:qFormat/>
    <w:pPr>
      <w:keepNext/>
      <w:outlineLvl w:val="6"/>
    </w:pPr>
    <w:rPr>
      <w:b/>
      <w:sz w:val="16"/>
    </w:rPr>
  </w:style>
  <w:style w:type="paragraph" w:customStyle="1" w:styleId="Address">
    <w:name w:val="Address"/>
    <w:basedOn w:val="Normal"/>
    <w:next w:val="Normal"/>
    <w:qFormat/>
    <w:pPr>
      <w:spacing w:before="0" w:after="0"/>
    </w:pPr>
    <w:rPr>
      <w:i/>
    </w:rPr>
  </w:style>
  <w:style w:type="paragraph" w:customStyle="1" w:styleId="Blockquote">
    <w:name w:val="Blockquote"/>
    <w:basedOn w:val="Normal"/>
    <w:qFormat/>
    <w:pPr>
      <w:ind w:left="360" w:right="360"/>
    </w:pPr>
  </w:style>
  <w:style w:type="character" w:customStyle="1" w:styleId="CITE">
    <w:name w:val="CITE"/>
    <w:qFormat/>
    <w:rPr>
      <w:i/>
    </w:rPr>
  </w:style>
  <w:style w:type="character" w:customStyle="1" w:styleId="CODE">
    <w:name w:val="CODE"/>
    <w:qFormat/>
    <w:rPr>
      <w:rFonts w:ascii="Courier New" w:hAnsi="Courier New"/>
      <w:sz w:val="20"/>
    </w:rPr>
  </w:style>
  <w:style w:type="character" w:customStyle="1" w:styleId="Keyboard">
    <w:name w:val="Keyboard"/>
    <w:qFormat/>
    <w:rPr>
      <w:rFonts w:ascii="Courier New" w:hAnsi="Courier New"/>
      <w:b/>
      <w:sz w:val="20"/>
    </w:rPr>
  </w:style>
  <w:style w:type="paragraph" w:customStyle="1" w:styleId="Preformatted">
    <w:name w:val="Preformatted"/>
    <w:basedOn w:val="Normal"/>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z-BottomofForm1">
    <w:name w:val="z-Bottom of Form1"/>
    <w:next w:val="Normal"/>
    <w:hidden/>
    <w:qFormat/>
    <w:pPr>
      <w:widowControl w:val="0"/>
      <w:pBdr>
        <w:top w:val="double" w:sz="2" w:space="0" w:color="000000"/>
      </w:pBdr>
      <w:jc w:val="center"/>
    </w:pPr>
    <w:rPr>
      <w:rFonts w:ascii="Arial" w:hAnsi="Arial"/>
      <w:snapToGrid w:val="0"/>
      <w:vanish/>
      <w:sz w:val="16"/>
      <w:lang w:val="en-US" w:eastAsia="en-US"/>
    </w:rPr>
  </w:style>
  <w:style w:type="paragraph" w:customStyle="1" w:styleId="z-TopofForm1">
    <w:name w:val="z-Top of Form1"/>
    <w:next w:val="Normal"/>
    <w:hidden/>
    <w:qFormat/>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qFormat/>
    <w:rPr>
      <w:rFonts w:ascii="Courier New" w:hAnsi="Courier New"/>
    </w:rPr>
  </w:style>
  <w:style w:type="character" w:customStyle="1" w:styleId="Typewriter">
    <w:name w:val="Typewriter"/>
    <w:qFormat/>
    <w:rPr>
      <w:rFonts w:ascii="Courier New" w:hAnsi="Courier New"/>
      <w:sz w:val="20"/>
    </w:rPr>
  </w:style>
  <w:style w:type="character" w:customStyle="1" w:styleId="Variable">
    <w:name w:val="Variable"/>
    <w:qFormat/>
    <w:rPr>
      <w:i/>
    </w:rPr>
  </w:style>
  <w:style w:type="character" w:customStyle="1" w:styleId="HTMLMarkup">
    <w:name w:val="HTML Markup"/>
    <w:qFormat/>
    <w:rPr>
      <w:vanish/>
      <w:color w:val="FF0000"/>
    </w:rPr>
  </w:style>
  <w:style w:type="character" w:customStyle="1" w:styleId="Comment">
    <w:name w:val="Comment"/>
    <w:qFormat/>
    <w:rPr>
      <w:vanish/>
    </w:rPr>
  </w:style>
  <w:style w:type="character" w:customStyle="1" w:styleId="FooterChar">
    <w:name w:val="Footer Char"/>
    <w:link w:val="Footer"/>
    <w:qFormat/>
    <w:rPr>
      <w:snapToGrid w:val="0"/>
      <w:sz w:val="24"/>
      <w:lang w:val="en-US" w:eastAsia="en-US"/>
    </w:rPr>
  </w:style>
  <w:style w:type="character" w:customStyle="1" w:styleId="BalloonTextChar">
    <w:name w:val="Balloon Text Char"/>
    <w:link w:val="BalloonText"/>
    <w:qFormat/>
    <w:rPr>
      <w:rFonts w:ascii="Tahoma" w:hAnsi="Tahoma" w:cs="Tahoma"/>
      <w:snapToGrid w:val="0"/>
      <w:sz w:val="16"/>
      <w:szCs w:val="16"/>
      <w:lang w:val="en-US" w:eastAsia="en-US"/>
    </w:rPr>
  </w:style>
  <w:style w:type="character" w:customStyle="1" w:styleId="CommentTextChar">
    <w:name w:val="Comment Text Char"/>
    <w:link w:val="CommentText"/>
    <w:qFormat/>
    <w:rPr>
      <w:snapToGrid w:val="0"/>
      <w:lang w:val="en-US" w:eastAsia="en-US"/>
    </w:rPr>
  </w:style>
  <w:style w:type="character" w:customStyle="1" w:styleId="CommentSubjectChar">
    <w:name w:val="Comment Subject Char"/>
    <w:link w:val="CommentSubject"/>
    <w:qFormat/>
    <w:rPr>
      <w:b/>
      <w:bCs/>
      <w:snapToGrid w:val="0"/>
      <w:lang w:val="en-US" w:eastAsia="en-US"/>
    </w:rPr>
  </w:style>
  <w:style w:type="paragraph" w:customStyle="1" w:styleId="PRAGHeading2">
    <w:name w:val="PRAG Heading 2"/>
    <w:basedOn w:val="Normal"/>
    <w:qFormat/>
    <w:pPr>
      <w:numPr>
        <w:numId w:val="1"/>
      </w:numPr>
    </w:pPr>
  </w:style>
  <w:style w:type="character" w:customStyle="1" w:styleId="SubtitleChar">
    <w:name w:val="Subtitle Char"/>
    <w:link w:val="Subtitle"/>
    <w:qFormat/>
    <w:rPr>
      <w:b/>
      <w:sz w:val="28"/>
      <w:lang w:val="fr-BE"/>
    </w:rPr>
  </w:style>
  <w:style w:type="paragraph" w:styleId="ListParagraph">
    <w:name w:val="List Paragraph"/>
    <w:basedOn w:val="Normal"/>
    <w:uiPriority w:val="34"/>
    <w:qFormat/>
    <w:rsid w:val="00FC603E"/>
    <w:pPr>
      <w:widowControl/>
      <w:suppressAutoHyphens/>
      <w:spacing w:before="0" w:after="0"/>
      <w:ind w:left="720"/>
    </w:pPr>
    <w:rPr>
      <w:snapToGrid/>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europa.eu/budget/graphs/inforeuro.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c.europa.eu/europeaid/prag/annexes.do?chapterTitleCode=A" TargetMode="External"/><Relationship Id="rId4" Type="http://schemas.openxmlformats.org/officeDocument/2006/relationships/styles" Target="styles.xml"/><Relationship Id="rId9" Type="http://schemas.openxmlformats.org/officeDocument/2006/relationships/hyperlink" Target="http://ec.europa.eu/europeaid/prag/annexes.do?group=B"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7"/>
    <customShpInfo spid="_x0000_s1028"/>
    <customShpInfo spid="_x0000_s1029"/>
    <customShpInfo spid="_x0000_s1030"/>
    <customShpInfo spid="_x0000_s1031"/>
  </customShpExts>
</s:customData>
</file>

<file path=customXml/itemProps1.xml><?xml version="1.0" encoding="utf-8"?>
<ds:datastoreItem xmlns:ds="http://schemas.openxmlformats.org/officeDocument/2006/customXml" ds:itemID="{FA11FA5D-BC96-4DEA-B22C-87B38714D1AC}">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2012</Words>
  <Characters>11282</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13268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creator>ramatje</dc:creator>
  <cp:lastModifiedBy>Горан Неделков</cp:lastModifiedBy>
  <cp:revision>4</cp:revision>
  <cp:lastPrinted>2020-08-07T13:53:00Z</cp:lastPrinted>
  <dcterms:created xsi:type="dcterms:W3CDTF">2021-12-17T12:35:00Z</dcterms:created>
  <dcterms:modified xsi:type="dcterms:W3CDTF">2021-12-28T08:57:00Z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KSOProductBuildVer">
    <vt:lpwstr>2057-11.2.0.10152</vt:lpwstr>
  </property>
</Properties>
</file>